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55B8B" w14:textId="29A4C877" w:rsidR="004861E3" w:rsidRPr="004861E3" w:rsidRDefault="004861E3" w:rsidP="004861E3">
      <w:pPr>
        <w:pStyle w:val="Title"/>
        <w:shd w:val="clear" w:color="auto" w:fill="0E2841" w:themeFill="text2"/>
        <w:jc w:val="center"/>
        <w:rPr>
          <w:rFonts w:ascii="Aptos" w:hAnsi="Aptos"/>
          <w:sz w:val="36"/>
          <w:szCs w:val="36"/>
        </w:rPr>
      </w:pPr>
      <w:r w:rsidRPr="004861E3">
        <w:rPr>
          <w:rFonts w:ascii="Aptos" w:hAnsi="Aptos"/>
          <w:b/>
          <w:bCs/>
          <w:sz w:val="36"/>
          <w:szCs w:val="36"/>
        </w:rPr>
        <w:t>PREM - PARTNERSHIP REDUCTION EXPLOITATION MISSING</w:t>
      </w:r>
    </w:p>
    <w:p w14:paraId="4E8FACE7" w14:textId="145B205D" w:rsidR="000852F0" w:rsidRPr="004861E3" w:rsidRDefault="000852F0" w:rsidP="004861E3">
      <w:pPr>
        <w:pStyle w:val="Title"/>
        <w:shd w:val="clear" w:color="auto" w:fill="0E2841" w:themeFill="text2"/>
        <w:jc w:val="center"/>
        <w:rPr>
          <w:rFonts w:ascii="Aptos" w:hAnsi="Aptos"/>
          <w:sz w:val="36"/>
          <w:szCs w:val="36"/>
        </w:rPr>
      </w:pPr>
      <w:r w:rsidRPr="004861E3">
        <w:rPr>
          <w:rFonts w:ascii="Aptos" w:hAnsi="Aptos"/>
          <w:sz w:val="36"/>
          <w:szCs w:val="36"/>
        </w:rPr>
        <w:t>Terms of Reference and Membership</w:t>
      </w:r>
    </w:p>
    <w:p w14:paraId="0E55B1BE" w14:textId="77777777" w:rsidR="00762ABD" w:rsidRPr="00B60412" w:rsidRDefault="00762ABD" w:rsidP="00B9363A"/>
    <w:p w14:paraId="355E7F25" w14:textId="77777777" w:rsidR="008622E2" w:rsidRDefault="00F92779" w:rsidP="006512BF">
      <w:pPr>
        <w:pStyle w:val="ListParagraph"/>
        <w:spacing w:line="300" w:lineRule="atLeast"/>
        <w:rPr>
          <w:rFonts w:eastAsia="Times New Roman" w:cs="Segoe UI"/>
          <w:kern w:val="0"/>
          <w:lang w:eastAsia="en-GB"/>
          <w14:ligatures w14:val="none"/>
        </w:rPr>
      </w:pPr>
      <w:r w:rsidRPr="006512BF">
        <w:rPr>
          <w:rFonts w:eastAsia="Times New Roman" w:cs="Segoe UI"/>
          <w:b/>
          <w:bCs/>
          <w:kern w:val="0"/>
          <w:lang w:eastAsia="en-GB"/>
          <w14:ligatures w14:val="none"/>
        </w:rPr>
        <w:t>Vision</w:t>
      </w:r>
      <w:r w:rsidRPr="006512BF">
        <w:rPr>
          <w:rFonts w:eastAsia="Times New Roman" w:cs="Segoe UI"/>
          <w:kern w:val="0"/>
          <w:lang w:eastAsia="en-GB"/>
          <w14:ligatures w14:val="none"/>
        </w:rPr>
        <w:br/>
        <w:t>Our goal is to collaborate across multiple agencies to reduce identified risks for individuals vulnerable to exploitation or going missing, particularly when existing child protection and adult safeguarding procedures have not achieved sufficient risk reduction.</w:t>
      </w:r>
    </w:p>
    <w:p w14:paraId="4807B31F" w14:textId="35B20660" w:rsidR="00E82DAF" w:rsidRPr="006512BF" w:rsidRDefault="00F92779" w:rsidP="006512BF">
      <w:pPr>
        <w:pStyle w:val="ListParagraph"/>
        <w:spacing w:line="300" w:lineRule="atLeast"/>
      </w:pPr>
      <w:r w:rsidRPr="006512BF">
        <w:rPr>
          <w:rFonts w:eastAsia="Times New Roman" w:cs="Segoe UI"/>
          <w:kern w:val="0"/>
          <w:lang w:eastAsia="en-GB"/>
          <w14:ligatures w14:val="none"/>
        </w:rPr>
        <w:t xml:space="preserve">PREM is committed to delivering targeted, outcome-focused interventions through joint problem-solving and coordinated action among partner </w:t>
      </w:r>
      <w:r w:rsidR="008622E2" w:rsidRPr="006512BF">
        <w:rPr>
          <w:rFonts w:eastAsia="Times New Roman" w:cs="Segoe UI"/>
          <w:kern w:val="0"/>
          <w:lang w:eastAsia="en-GB"/>
          <w14:ligatures w14:val="none"/>
        </w:rPr>
        <w:t>agencies.</w:t>
      </w:r>
      <w:r w:rsidR="008622E2" w:rsidRPr="006512BF">
        <w:t xml:space="preserve"> Its</w:t>
      </w:r>
      <w:r w:rsidR="00E82DAF" w:rsidRPr="006512BF">
        <w:t xml:space="preserve"> objectives include:</w:t>
      </w:r>
    </w:p>
    <w:p w14:paraId="3883CE7C" w14:textId="77777777" w:rsidR="00E82DAF" w:rsidRDefault="00E82DAF" w:rsidP="00291FED">
      <w:pPr>
        <w:pStyle w:val="ListParagraph"/>
        <w:numPr>
          <w:ilvl w:val="0"/>
          <w:numId w:val="12"/>
        </w:numPr>
        <w:ind w:left="851"/>
      </w:pPr>
      <w:r w:rsidRPr="00B60412">
        <w:t>Reducing the number of missing persons who are at risk of exploitation or already being exploited.</w:t>
      </w:r>
    </w:p>
    <w:p w14:paraId="01F1A08A" w14:textId="77777777" w:rsidR="00E82DAF" w:rsidRPr="00B60412" w:rsidRDefault="00E82DAF" w:rsidP="00291FED">
      <w:pPr>
        <w:pStyle w:val="ListParagraph"/>
        <w:numPr>
          <w:ilvl w:val="0"/>
          <w:numId w:val="12"/>
        </w:numPr>
        <w:ind w:left="851"/>
      </w:pPr>
      <w:r w:rsidRPr="00B60412">
        <w:t>Improving how perpetrators’ behaviours and methods are identified and understood.</w:t>
      </w:r>
    </w:p>
    <w:p w14:paraId="4BF97066" w14:textId="77777777" w:rsidR="00E82DAF" w:rsidRDefault="00E82DAF" w:rsidP="00291FED">
      <w:pPr>
        <w:pStyle w:val="ListParagraph"/>
        <w:numPr>
          <w:ilvl w:val="0"/>
          <w:numId w:val="12"/>
        </w:numPr>
        <w:ind w:left="851"/>
      </w:pPr>
      <w:r w:rsidRPr="00B60412">
        <w:t>Increasing awareness about hotspot locations where incidents occur.</w:t>
      </w:r>
    </w:p>
    <w:p w14:paraId="29476B05" w14:textId="55BA1554" w:rsidR="007417C0" w:rsidRDefault="007417C0" w:rsidP="00291FED">
      <w:pPr>
        <w:pStyle w:val="ListParagraph"/>
        <w:numPr>
          <w:ilvl w:val="0"/>
          <w:numId w:val="12"/>
        </w:numPr>
        <w:ind w:left="851"/>
      </w:pPr>
      <w:r>
        <w:t>Strengthening teamwork and partnership strategies to effectively address exploitation</w:t>
      </w:r>
    </w:p>
    <w:p w14:paraId="030E9019" w14:textId="2E990289" w:rsidR="00CF4892" w:rsidRDefault="002512BD" w:rsidP="007E681A">
      <w:pPr>
        <w:spacing w:line="300" w:lineRule="atLeast"/>
      </w:pPr>
      <w:r>
        <w:t xml:space="preserve">                 </w:t>
      </w:r>
      <w:r w:rsidR="00CF4892">
        <w:t>and</w:t>
      </w:r>
      <w:r>
        <w:t xml:space="preserve"> </w:t>
      </w:r>
      <w:r w:rsidR="00CF4892">
        <w:t>missing person cases</w:t>
      </w:r>
      <w:r w:rsidR="0044064A">
        <w:t xml:space="preserve"> </w:t>
      </w:r>
      <w:r w:rsidR="00CF4892">
        <w:t>when traditional methods have been exhausted.</w:t>
      </w:r>
      <w:r w:rsidR="007417C0">
        <w:t xml:space="preserve"> </w:t>
      </w:r>
    </w:p>
    <w:p w14:paraId="3F9A8A29" w14:textId="77777777" w:rsidR="001A516F" w:rsidRPr="00B60412" w:rsidRDefault="001A516F" w:rsidP="00AA6F44">
      <w:pPr>
        <w:spacing w:line="300" w:lineRule="atLeast"/>
      </w:pPr>
    </w:p>
    <w:p w14:paraId="4427DE0A" w14:textId="2D1C626F" w:rsidR="00E82DAF" w:rsidRPr="00B60412" w:rsidRDefault="00E82DAF" w:rsidP="00B9363A">
      <w:pPr>
        <w:pStyle w:val="Heading1"/>
      </w:pPr>
      <w:r w:rsidRPr="00B60412">
        <w:t>Purpose</w:t>
      </w:r>
    </w:p>
    <w:p w14:paraId="4D29A6DF" w14:textId="6E42C29C" w:rsidR="00E82DAF" w:rsidRPr="005A732C" w:rsidRDefault="00E82DAF" w:rsidP="00B9363A">
      <w:pPr>
        <w:pStyle w:val="ListParagraph"/>
        <w:numPr>
          <w:ilvl w:val="0"/>
          <w:numId w:val="18"/>
        </w:numPr>
      </w:pPr>
      <w:r w:rsidRPr="005A732C">
        <w:t xml:space="preserve">PREM is </w:t>
      </w:r>
      <w:r w:rsidR="00A7401F">
        <w:t xml:space="preserve">a </w:t>
      </w:r>
      <w:r w:rsidRPr="005A732C">
        <w:t>multi-agency problem-solving meeting aimed at reducing the risks and harms associated with exploitation and/or missing incidents.</w:t>
      </w:r>
    </w:p>
    <w:p w14:paraId="479D3D28" w14:textId="77777777" w:rsidR="005A732C" w:rsidRDefault="00E82DAF" w:rsidP="00B9363A">
      <w:pPr>
        <w:pStyle w:val="ListParagraph"/>
        <w:numPr>
          <w:ilvl w:val="0"/>
          <w:numId w:val="18"/>
        </w:numPr>
      </w:pPr>
      <w:r w:rsidRPr="005A732C">
        <w:t xml:space="preserve">The PREM panel serves as a </w:t>
      </w:r>
      <w:r w:rsidRPr="00CC2605">
        <w:rPr>
          <w:b/>
          <w:bCs/>
        </w:rPr>
        <w:t>value-added</w:t>
      </w:r>
      <w:r w:rsidRPr="005A732C">
        <w:t xml:space="preserve">, multi-agency approach to exploitation cases where </w:t>
      </w:r>
      <w:r w:rsidRPr="00FA407F">
        <w:rPr>
          <w:b/>
          <w:bCs/>
        </w:rPr>
        <w:t>existing child protection and adult safeguarding procedures have been followed without achieving sufficient risk reduction</w:t>
      </w:r>
      <w:r w:rsidRPr="005A732C">
        <w:t xml:space="preserve">. </w:t>
      </w:r>
    </w:p>
    <w:p w14:paraId="424B18D2" w14:textId="3765633F" w:rsidR="00E82DAF" w:rsidRPr="005A732C" w:rsidRDefault="00E82DAF" w:rsidP="00B9363A">
      <w:pPr>
        <w:pStyle w:val="ListParagraph"/>
        <w:numPr>
          <w:ilvl w:val="0"/>
          <w:numId w:val="18"/>
        </w:numPr>
      </w:pPr>
      <w:r w:rsidRPr="005A732C">
        <w:t>The panel is responsible for reviewing and assessing local operational responses concerning missing and/or exploited children and adults, ensuring that a comprehensive multi-agency safeguarding plan is implemented.</w:t>
      </w:r>
    </w:p>
    <w:p w14:paraId="0529F206" w14:textId="09133E56" w:rsidR="00612E78" w:rsidRDefault="00E82DAF" w:rsidP="00B9363A">
      <w:pPr>
        <w:pStyle w:val="ListParagraph"/>
        <w:numPr>
          <w:ilvl w:val="0"/>
          <w:numId w:val="18"/>
        </w:numPr>
      </w:pPr>
      <w:r w:rsidRPr="005A732C">
        <w:t>The panel is also tasked with confirming that interventions are appropriate, effective, and sustainable, including strategies to disrupt perpetrators by minimizing their access and opportunities through targeted intervention and planning.</w:t>
      </w:r>
    </w:p>
    <w:p w14:paraId="204D44FA" w14:textId="77777777" w:rsidR="00B60412" w:rsidRPr="00B60412" w:rsidRDefault="00B60412" w:rsidP="00B9363A"/>
    <w:p w14:paraId="2BF3BB28" w14:textId="52EB19E5" w:rsidR="00E82DAF" w:rsidRPr="00B60412" w:rsidRDefault="00E82DAF" w:rsidP="00B9363A">
      <w:pPr>
        <w:pStyle w:val="Heading1"/>
      </w:pPr>
      <w:r w:rsidRPr="00B60412">
        <w:t>Structure and Governance</w:t>
      </w:r>
    </w:p>
    <w:p w14:paraId="611655CF" w14:textId="77777777" w:rsidR="009D7DFB" w:rsidRDefault="00E82DAF" w:rsidP="009D7DFB">
      <w:pPr>
        <w:pStyle w:val="ListParagraph"/>
        <w:numPr>
          <w:ilvl w:val="0"/>
          <w:numId w:val="12"/>
        </w:numPr>
        <w:ind w:left="709"/>
      </w:pPr>
      <w:r w:rsidRPr="00B60412">
        <w:t>A monthly PREM meeting will be convened within each Local Authority (LA) in the Northumbria Police geographical area, where applicable.</w:t>
      </w:r>
      <w:r w:rsidR="009D7DFB" w:rsidRPr="009D7DFB">
        <w:t xml:space="preserve"> </w:t>
      </w:r>
    </w:p>
    <w:p w14:paraId="0CDFB4C0" w14:textId="572325FE" w:rsidR="00836F4E" w:rsidRPr="00836F4E" w:rsidRDefault="009D7DFB" w:rsidP="00836F4E">
      <w:pPr>
        <w:pStyle w:val="ListParagraph"/>
        <w:numPr>
          <w:ilvl w:val="0"/>
          <w:numId w:val="12"/>
        </w:numPr>
        <w:ind w:left="709"/>
      </w:pPr>
      <w:r w:rsidRPr="009D7DFB">
        <w:t xml:space="preserve">These meetings are chaired by </w:t>
      </w:r>
      <w:r w:rsidR="00CD2583">
        <w:t xml:space="preserve">the DCI </w:t>
      </w:r>
      <w:r w:rsidR="0071515F">
        <w:t>from the Prevention Dept</w:t>
      </w:r>
      <w:r w:rsidR="008E4921">
        <w:t xml:space="preserve">. </w:t>
      </w:r>
      <w:r w:rsidR="00836F4E" w:rsidRPr="00836F4E">
        <w:rPr>
          <w:rFonts w:ascii="Times New Roman" w:eastAsia="Times New Roman" w:hAnsi="Times New Roman" w:cs="Times New Roman"/>
          <w:b/>
          <w:bCs/>
          <w:kern w:val="0"/>
          <w:lang w:eastAsia="en-GB"/>
          <w14:ligatures w14:val="none"/>
        </w:rPr>
        <w:t xml:space="preserve"> </w:t>
      </w:r>
    </w:p>
    <w:p w14:paraId="278C70CB" w14:textId="477CE3C9" w:rsidR="00836F4E" w:rsidRPr="00836F4E" w:rsidRDefault="008E4921" w:rsidP="00836F4E">
      <w:pPr>
        <w:pStyle w:val="ListParagraph"/>
        <w:numPr>
          <w:ilvl w:val="0"/>
          <w:numId w:val="12"/>
        </w:numPr>
        <w:ind w:left="709"/>
      </w:pPr>
      <w:r>
        <w:t>The respective local authority</w:t>
      </w:r>
      <w:r w:rsidR="00836F4E" w:rsidRPr="00836F4E">
        <w:t xml:space="preserve"> will designate a Vice Chair (at </w:t>
      </w:r>
      <w:r w:rsidR="00F200BA">
        <w:t>manger level</w:t>
      </w:r>
      <w:r w:rsidR="00836F4E" w:rsidRPr="00836F4E">
        <w:t>) to assist the</w:t>
      </w:r>
      <w:r w:rsidR="00F200BA">
        <w:t xml:space="preserve"> DCI</w:t>
      </w:r>
      <w:r w:rsidR="00836F4E" w:rsidRPr="00836F4E">
        <w:t xml:space="preserve"> and assume chairing responsibilities for PREM should the </w:t>
      </w:r>
      <w:r w:rsidR="00F200BA">
        <w:t>Chair</w:t>
      </w:r>
      <w:r w:rsidR="00836F4E" w:rsidRPr="00836F4E">
        <w:t xml:space="preserve"> become unavailable.</w:t>
      </w:r>
    </w:p>
    <w:p w14:paraId="4B53BDB4" w14:textId="51CFE57A" w:rsidR="00612E78" w:rsidRDefault="00E82DAF" w:rsidP="00836F4E">
      <w:pPr>
        <w:pStyle w:val="ListParagraph"/>
        <w:numPr>
          <w:ilvl w:val="0"/>
          <w:numId w:val="12"/>
        </w:numPr>
        <w:ind w:left="709"/>
      </w:pPr>
      <w:r w:rsidRPr="00B60412">
        <w:t>Business support for PREM, including coordination of invitations and action tracking, will be managed by the LA.</w:t>
      </w:r>
    </w:p>
    <w:p w14:paraId="706B11FF" w14:textId="0258F4CD" w:rsidR="00F365A0" w:rsidRPr="00D46116" w:rsidRDefault="00F365A0" w:rsidP="00D46116">
      <w:pPr>
        <w:pStyle w:val="ListParagraph"/>
        <w:numPr>
          <w:ilvl w:val="0"/>
          <w:numId w:val="12"/>
        </w:numPr>
        <w:ind w:left="709"/>
      </w:pPr>
      <w:r>
        <w:t xml:space="preserve">Performance oversight and scrutiny is governed through Prevention Boards and the JSEG delivery plan. The delivery plan aligns with and reports into the respective Local Authority </w:t>
      </w:r>
      <w:r w:rsidR="00D46116">
        <w:t xml:space="preserve">Adults and Children’s Boards. Further scrutiny and governance </w:t>
      </w:r>
      <w:r w:rsidR="00B54D5F">
        <w:t>are</w:t>
      </w:r>
      <w:r w:rsidR="00D46116">
        <w:t xml:space="preserve"> provided by the TWNSP, chaired by the ACC. </w:t>
      </w:r>
      <w:r>
        <w:t xml:space="preserve"> </w:t>
      </w:r>
    </w:p>
    <w:p w14:paraId="07DE98ED" w14:textId="77777777" w:rsidR="004C27FD" w:rsidRPr="00B60412" w:rsidRDefault="004C27FD" w:rsidP="00F365A0">
      <w:pPr>
        <w:pStyle w:val="ListParagraph"/>
        <w:ind w:left="709"/>
      </w:pPr>
    </w:p>
    <w:p w14:paraId="16E107F1" w14:textId="77777777" w:rsidR="00B60412" w:rsidRPr="00B60412" w:rsidRDefault="00B60412" w:rsidP="00B9363A"/>
    <w:p w14:paraId="695232CE" w14:textId="77777777" w:rsidR="00B60412" w:rsidRPr="00B60412" w:rsidRDefault="00B60412" w:rsidP="00B9363A">
      <w:pPr>
        <w:pStyle w:val="Heading1"/>
      </w:pPr>
      <w:r w:rsidRPr="00B60412">
        <w:lastRenderedPageBreak/>
        <w:t>Referral Process</w:t>
      </w:r>
    </w:p>
    <w:p w14:paraId="0FDC36D3" w14:textId="77777777" w:rsidR="00B60412" w:rsidRPr="00B60412" w:rsidRDefault="00B60412" w:rsidP="00B9363A">
      <w:r w:rsidRPr="00B60412">
        <w:t xml:space="preserve">Referrals are to be submitted by partner agencies when the </w:t>
      </w:r>
      <w:r w:rsidRPr="00B60412">
        <w:rPr>
          <w:b/>
        </w:rPr>
        <w:t>authorising Local Authority (LA) manager</w:t>
      </w:r>
      <w:r w:rsidRPr="00B60412">
        <w:t xml:space="preserve"> has confirmed the following:</w:t>
      </w:r>
    </w:p>
    <w:p w14:paraId="5EE510B2" w14:textId="5089A936" w:rsidR="00B60412" w:rsidRPr="004861E3" w:rsidRDefault="00B60412" w:rsidP="00291FED">
      <w:pPr>
        <w:pStyle w:val="ListParagraph"/>
        <w:numPr>
          <w:ilvl w:val="0"/>
          <w:numId w:val="13"/>
        </w:numPr>
        <w:ind w:left="709"/>
        <w:rPr>
          <w:i/>
          <w:iCs/>
        </w:rPr>
      </w:pPr>
      <w:r w:rsidRPr="00B60412">
        <w:t xml:space="preserve">Risks associated with exploitation and/or missing persons have </w:t>
      </w:r>
      <w:r w:rsidRPr="00B60412">
        <w:rPr>
          <w:b/>
        </w:rPr>
        <w:t>not been sufficiently addressed</w:t>
      </w:r>
      <w:r w:rsidRPr="00B60412">
        <w:t xml:space="preserve"> through current interventions, such as care planning or contextual safeguarding.</w:t>
      </w:r>
      <w:r w:rsidR="00B9363A">
        <w:t xml:space="preserve"> </w:t>
      </w:r>
      <w:r w:rsidR="00B9363A" w:rsidRPr="004861E3">
        <w:rPr>
          <w:rFonts w:ascii="Aptos" w:hAnsi="Aptos"/>
          <w:i/>
          <w:iCs/>
        </w:rPr>
        <w:t>If there is a risk of serious harm, standard safeguarding procedures</w:t>
      </w:r>
      <w:r w:rsidR="00B9363A" w:rsidRPr="004861E3">
        <w:rPr>
          <w:rStyle w:val="FootnoteReference"/>
          <w:rFonts w:ascii="Aptos" w:hAnsi="Aptos"/>
          <w:i/>
          <w:iCs/>
          <w:color w:val="000000"/>
        </w:rPr>
        <w:footnoteReference w:id="1"/>
      </w:r>
      <w:r w:rsidR="00B9363A" w:rsidRPr="004861E3">
        <w:rPr>
          <w:rFonts w:ascii="Aptos" w:hAnsi="Aptos"/>
          <w:i/>
          <w:iCs/>
        </w:rPr>
        <w:t xml:space="preserve"> should be followed (including </w:t>
      </w:r>
      <w:hyperlink r:id="rId11" w:history="1">
        <w:r w:rsidR="00B9363A" w:rsidRPr="004861E3">
          <w:rPr>
            <w:rStyle w:val="Hyperlink"/>
            <w:rFonts w:ascii="Aptos" w:hAnsi="Aptos"/>
            <w:i/>
            <w:iCs/>
          </w:rPr>
          <w:t>Organised and Complex Abuse</w:t>
        </w:r>
      </w:hyperlink>
      <w:r w:rsidR="004861E3">
        <w:rPr>
          <w:rFonts w:ascii="Aptos" w:hAnsi="Aptos"/>
          <w:i/>
          <w:iCs/>
        </w:rPr>
        <w:t xml:space="preserve">) before referring to PREM. </w:t>
      </w:r>
    </w:p>
    <w:p w14:paraId="7612E1F0" w14:textId="77777777" w:rsidR="00B9363A" w:rsidRDefault="00B60412" w:rsidP="00291FED">
      <w:pPr>
        <w:pStyle w:val="ListParagraph"/>
        <w:numPr>
          <w:ilvl w:val="0"/>
          <w:numId w:val="13"/>
        </w:numPr>
        <w:ind w:left="709"/>
      </w:pPr>
      <w:r w:rsidRPr="00B60412">
        <w:rPr>
          <w:b/>
        </w:rPr>
        <w:t>Multi-agency collaboration</w:t>
      </w:r>
      <w:r w:rsidRPr="00B60412">
        <w:t xml:space="preserve"> is necessary to resolve specific </w:t>
      </w:r>
      <w:r w:rsidRPr="00B60412">
        <w:rPr>
          <w:b/>
        </w:rPr>
        <w:t>challenges or barriers</w:t>
      </w:r>
      <w:r w:rsidRPr="00B60412">
        <w:t xml:space="preserve"> in safeguarding the individual.</w:t>
      </w:r>
    </w:p>
    <w:p w14:paraId="3313243F" w14:textId="77777777" w:rsidR="00B60412" w:rsidRDefault="00B60412" w:rsidP="00B9363A"/>
    <w:p w14:paraId="1ACD0776" w14:textId="4D5E3B3B" w:rsidR="00B60412" w:rsidRPr="00B60412" w:rsidRDefault="00B60412" w:rsidP="00B9363A">
      <w:r w:rsidRPr="00B60412">
        <w:t>The referral submission must:</w:t>
      </w:r>
    </w:p>
    <w:p w14:paraId="25533A8D" w14:textId="77777777" w:rsidR="00B60412" w:rsidRPr="00B60412" w:rsidRDefault="00B60412" w:rsidP="00291FED">
      <w:pPr>
        <w:pStyle w:val="ListParagraph"/>
        <w:numPr>
          <w:ilvl w:val="0"/>
          <w:numId w:val="14"/>
        </w:numPr>
        <w:ind w:left="709"/>
      </w:pPr>
      <w:r w:rsidRPr="00B60412">
        <w:t xml:space="preserve">Be completed using the official </w:t>
      </w:r>
      <w:r w:rsidRPr="00B60412">
        <w:rPr>
          <w:b/>
        </w:rPr>
        <w:t>PREM referral form</w:t>
      </w:r>
      <w:r w:rsidRPr="00B60412">
        <w:t>.</w:t>
      </w:r>
    </w:p>
    <w:p w14:paraId="1671B0D9" w14:textId="77777777" w:rsidR="00B60412" w:rsidRPr="00B60412" w:rsidRDefault="00B60412" w:rsidP="00291FED">
      <w:pPr>
        <w:pStyle w:val="ListParagraph"/>
        <w:numPr>
          <w:ilvl w:val="0"/>
          <w:numId w:val="14"/>
        </w:numPr>
        <w:ind w:left="709"/>
      </w:pPr>
      <w:r w:rsidRPr="00B60412">
        <w:t xml:space="preserve">Contain </w:t>
      </w:r>
      <w:r w:rsidRPr="00B60412">
        <w:rPr>
          <w:b/>
        </w:rPr>
        <w:t>documented evidence of suspected exploitation</w:t>
      </w:r>
      <w:r w:rsidRPr="00B60412">
        <w:t xml:space="preserve">, including mapping of </w:t>
      </w:r>
      <w:r w:rsidRPr="00B60412">
        <w:rPr>
          <w:b/>
        </w:rPr>
        <w:t>identified perpetrators and hotspots</w:t>
      </w:r>
      <w:r w:rsidRPr="00B60412">
        <w:t>, as well as updates from recent partnership meetings.</w:t>
      </w:r>
    </w:p>
    <w:p w14:paraId="3AFDC71D" w14:textId="10AF6487" w:rsidR="00B60412" w:rsidRPr="00B60412" w:rsidRDefault="00B60412" w:rsidP="00291FED">
      <w:pPr>
        <w:pStyle w:val="ListParagraph"/>
        <w:numPr>
          <w:ilvl w:val="0"/>
          <w:numId w:val="14"/>
        </w:numPr>
        <w:ind w:left="709"/>
      </w:pPr>
      <w:r w:rsidRPr="00B60412">
        <w:t xml:space="preserve">Be </w:t>
      </w:r>
      <w:r w:rsidRPr="00B60412">
        <w:rPr>
          <w:b/>
        </w:rPr>
        <w:t xml:space="preserve">endorsed by the </w:t>
      </w:r>
      <w:r w:rsidR="00D50AC5">
        <w:rPr>
          <w:b/>
        </w:rPr>
        <w:t xml:space="preserve">LA </w:t>
      </w:r>
      <w:r w:rsidRPr="00B60412">
        <w:rPr>
          <w:b/>
        </w:rPr>
        <w:t>authorising manager</w:t>
      </w:r>
      <w:r w:rsidRPr="00B60412">
        <w:t>, confirming that the referral has been reviewed and approved for submission.</w:t>
      </w:r>
    </w:p>
    <w:p w14:paraId="559A26BA" w14:textId="77777777" w:rsidR="008B37C4" w:rsidRDefault="008B37C4" w:rsidP="00B9363A"/>
    <w:p w14:paraId="0170C556" w14:textId="17D953BA" w:rsidR="00612E78" w:rsidRPr="00B60412" w:rsidRDefault="00B60412" w:rsidP="008B37C4">
      <w:pPr>
        <w:shd w:val="clear" w:color="auto" w:fill="D9F2D0" w:themeFill="accent6" w:themeFillTint="33"/>
      </w:pPr>
      <w:r w:rsidRPr="00B60412">
        <w:t>All referrals should be submitted v</w:t>
      </w:r>
      <w:r w:rsidR="000B40E0">
        <w:t xml:space="preserve">ia email to ; </w:t>
      </w:r>
      <w:r w:rsidR="00781F36" w:rsidRPr="00781F36">
        <w:t>premmailbox@northumbria.pnn.police.uk</w:t>
      </w:r>
    </w:p>
    <w:p w14:paraId="721E18A3" w14:textId="77777777" w:rsidR="00DD0159" w:rsidRPr="00B60412" w:rsidRDefault="00DD0159" w:rsidP="00B9363A"/>
    <w:p w14:paraId="20C62062" w14:textId="77777777" w:rsidR="00B60412" w:rsidRPr="00B60412" w:rsidRDefault="00B60412" w:rsidP="00B9363A">
      <w:pPr>
        <w:pStyle w:val="Heading1"/>
      </w:pPr>
      <w:r w:rsidRPr="00B60412">
        <w:t>Review and Threshold Decision</w:t>
      </w:r>
    </w:p>
    <w:p w14:paraId="027CDC3E" w14:textId="0DA2C587" w:rsidR="00B60412" w:rsidRPr="00B60412" w:rsidRDefault="00B60412" w:rsidP="004861E3">
      <w:pPr>
        <w:pStyle w:val="ListParagraph"/>
        <w:numPr>
          <w:ilvl w:val="0"/>
          <w:numId w:val="24"/>
        </w:numPr>
      </w:pPr>
      <w:r w:rsidRPr="00B60412">
        <w:t xml:space="preserve">When a referral is received, </w:t>
      </w:r>
      <w:r w:rsidR="00703B0F">
        <w:t>the MFHC Sgt</w:t>
      </w:r>
      <w:r w:rsidRPr="00B60412">
        <w:t xml:space="preserve"> from the </w:t>
      </w:r>
      <w:r w:rsidR="00703B0F">
        <w:t xml:space="preserve">Prevention Dept </w:t>
      </w:r>
      <w:r w:rsidRPr="00B60412">
        <w:t>will evaluate it within seven working days.</w:t>
      </w:r>
    </w:p>
    <w:p w14:paraId="21CF1136" w14:textId="04CF443F" w:rsidR="00B60412" w:rsidRPr="00B60412" w:rsidRDefault="00B60412" w:rsidP="00291FED">
      <w:pPr>
        <w:pStyle w:val="ListParagraph"/>
        <w:numPr>
          <w:ilvl w:val="0"/>
          <w:numId w:val="15"/>
        </w:numPr>
        <w:ind w:left="709"/>
      </w:pPr>
      <w:r w:rsidRPr="00B60412">
        <w:t>Local Authority (LA) partners are advised to organi</w:t>
      </w:r>
      <w:r>
        <w:t>s</w:t>
      </w:r>
      <w:r w:rsidRPr="00B60412">
        <w:t>e pre-meetings that include the Missing from Home Sergeant</w:t>
      </w:r>
      <w:r w:rsidR="008D70B0">
        <w:t xml:space="preserve">/Police officer </w:t>
      </w:r>
      <w:r w:rsidRPr="00B60412">
        <w:t xml:space="preserve">or an equivalent representative to discuss </w:t>
      </w:r>
      <w:r w:rsidR="00A11A02">
        <w:t xml:space="preserve">potential </w:t>
      </w:r>
      <w:r w:rsidRPr="00B60412">
        <w:t>referrals.</w:t>
      </w:r>
    </w:p>
    <w:p w14:paraId="19590278" w14:textId="7391477C" w:rsidR="00B60412" w:rsidRPr="00B60412" w:rsidRDefault="00B60412" w:rsidP="00174A80">
      <w:pPr>
        <w:pStyle w:val="ListParagraph"/>
        <w:numPr>
          <w:ilvl w:val="0"/>
          <w:numId w:val="17"/>
        </w:numPr>
      </w:pPr>
      <w:r w:rsidRPr="00B60412">
        <w:t>If a referral doesn’t meet the necessary criteria and no agreement is reached, the issue will be escalated:</w:t>
      </w:r>
      <w:r w:rsidR="00A521FA">
        <w:t xml:space="preserve"> </w:t>
      </w:r>
      <w:r w:rsidRPr="00B60412">
        <w:t>First, there will be a face-to-face discussion with the Chair</w:t>
      </w:r>
      <w:r w:rsidR="002709EF">
        <w:t>/D</w:t>
      </w:r>
      <w:r w:rsidR="000410EA">
        <w:t>I from Prevention.</w:t>
      </w:r>
    </w:p>
    <w:p w14:paraId="2BCEC5B3" w14:textId="6570B358" w:rsidR="00B60412" w:rsidRPr="00B60412" w:rsidRDefault="00B60412" w:rsidP="00B9363A">
      <w:pPr>
        <w:pStyle w:val="ListParagraph"/>
        <w:numPr>
          <w:ilvl w:val="0"/>
          <w:numId w:val="17"/>
        </w:numPr>
      </w:pPr>
      <w:r w:rsidRPr="00B60412">
        <w:t xml:space="preserve">If still unresolved, a meeting with </w:t>
      </w:r>
      <w:r w:rsidR="009A11B2">
        <w:t xml:space="preserve">a Snr LA manager and </w:t>
      </w:r>
      <w:r w:rsidR="00424F63">
        <w:t xml:space="preserve">the </w:t>
      </w:r>
      <w:r w:rsidR="006F0799">
        <w:t>DCI/</w:t>
      </w:r>
      <w:r w:rsidR="00424F63">
        <w:t xml:space="preserve">Superintendent </w:t>
      </w:r>
      <w:r w:rsidR="00AD3706">
        <w:t>from the Prevention Dept</w:t>
      </w:r>
      <w:r w:rsidRPr="00B60412">
        <w:t xml:space="preserve"> will be arranged within seven days to make a final decision.</w:t>
      </w:r>
    </w:p>
    <w:p w14:paraId="0F2D01A3" w14:textId="77777777" w:rsidR="008B37C4" w:rsidRDefault="008B37C4" w:rsidP="008B37C4"/>
    <w:p w14:paraId="768A4160" w14:textId="17681652" w:rsidR="00B60412" w:rsidRPr="00B60412" w:rsidRDefault="00B60412" w:rsidP="00B9363A">
      <w:pPr>
        <w:pStyle w:val="Heading1"/>
      </w:pPr>
      <w:r w:rsidRPr="00B60412">
        <w:t>Meeting Preparation and Attendance</w:t>
      </w:r>
    </w:p>
    <w:p w14:paraId="23A6B687" w14:textId="49009DA5" w:rsidR="00B60412" w:rsidRDefault="00B60412" w:rsidP="00291FED">
      <w:pPr>
        <w:pStyle w:val="ListParagraph"/>
        <w:numPr>
          <w:ilvl w:val="0"/>
          <w:numId w:val="15"/>
        </w:numPr>
        <w:ind w:left="709"/>
      </w:pPr>
      <w:r w:rsidRPr="00B60412">
        <w:t>After a referral is accepted, the Chair</w:t>
      </w:r>
      <w:r w:rsidR="00007761">
        <w:t>/</w:t>
      </w:r>
      <w:r w:rsidRPr="00B60412">
        <w:t xml:space="preserve"> LA Manager</w:t>
      </w:r>
      <w:r w:rsidR="00007761">
        <w:t xml:space="preserve">, with assistance from </w:t>
      </w:r>
      <w:r w:rsidR="00582C33">
        <w:t>the Prevention Sgt from police</w:t>
      </w:r>
      <w:r w:rsidRPr="00B60412">
        <w:t xml:space="preserve"> will decide which key </w:t>
      </w:r>
      <w:r>
        <w:t>agencies</w:t>
      </w:r>
      <w:r w:rsidRPr="00B60412">
        <w:t xml:space="preserve"> should attend, ensuring the right decision-makers are present. </w:t>
      </w:r>
    </w:p>
    <w:p w14:paraId="7519A6D3" w14:textId="61C0C124" w:rsidR="00B60412" w:rsidRDefault="00B60412" w:rsidP="00291FED">
      <w:pPr>
        <w:pStyle w:val="ListParagraph"/>
        <w:numPr>
          <w:ilvl w:val="0"/>
          <w:numId w:val="15"/>
        </w:numPr>
        <w:ind w:left="709"/>
      </w:pPr>
      <w:r w:rsidRPr="00B60412">
        <w:t xml:space="preserve">LA’s business support will </w:t>
      </w:r>
      <w:r w:rsidR="00770EAD">
        <w:t>manage</w:t>
      </w:r>
      <w:r w:rsidRPr="00B60412">
        <w:t xml:space="preserve"> invitations and coordinate participation.</w:t>
      </w:r>
    </w:p>
    <w:p w14:paraId="11300BCD" w14:textId="77777777" w:rsidR="00B60412" w:rsidRPr="00B60412" w:rsidRDefault="00B60412" w:rsidP="00B9363A"/>
    <w:p w14:paraId="5099AB60" w14:textId="7DA4726C" w:rsidR="00556A89" w:rsidRDefault="00B60412" w:rsidP="00465312">
      <w:pPr>
        <w:pStyle w:val="Heading1"/>
      </w:pPr>
      <w:r w:rsidRPr="00B60412">
        <w:t>Action Tracking and Review</w:t>
      </w:r>
    </w:p>
    <w:p w14:paraId="7BFDE833" w14:textId="5C8932D2" w:rsidR="00556A89" w:rsidRPr="002009ED" w:rsidRDefault="00556A89" w:rsidP="00556A89">
      <w:pPr>
        <w:pStyle w:val="ListParagraph"/>
        <w:numPr>
          <w:ilvl w:val="0"/>
          <w:numId w:val="15"/>
        </w:numPr>
        <w:ind w:left="709"/>
      </w:pPr>
      <w:r w:rsidRPr="002009ED">
        <w:rPr>
          <w:rFonts w:ascii="Aptos" w:eastAsia="Times New Roman" w:hAnsi="Aptos" w:cs="Segoe UI"/>
          <w:kern w:val="0"/>
          <w:lang w:eastAsia="en-GB"/>
          <w14:ligatures w14:val="none"/>
        </w:rPr>
        <w:t>Local Authority (LA) Business Support will maintain a record of all actions agreed during PREM meetings. Updates on these actions must be provided to the designated LA Business Support prior to any scheduled review meeting.</w:t>
      </w:r>
    </w:p>
    <w:p w14:paraId="2B726CDF" w14:textId="23BCAB37" w:rsidR="00DD0159" w:rsidRPr="00B60412" w:rsidRDefault="00B60412" w:rsidP="00291FED">
      <w:pPr>
        <w:pStyle w:val="ListParagraph"/>
        <w:numPr>
          <w:ilvl w:val="0"/>
          <w:numId w:val="15"/>
        </w:numPr>
        <w:ind w:left="709"/>
      </w:pPr>
      <w:r w:rsidRPr="00B60412">
        <w:t>Northumbria Police will maintain a PREM tracker to monitor hotspot locations, perpetrator profiles, and repeat victims across the six LAs.</w:t>
      </w:r>
    </w:p>
    <w:p w14:paraId="27A871C5" w14:textId="77777777" w:rsidR="00B9363A" w:rsidRPr="00B9363A" w:rsidRDefault="00B9363A" w:rsidP="00B9363A"/>
    <w:p w14:paraId="6FA559D3" w14:textId="0B6F4FBF" w:rsidR="00DD0159" w:rsidRPr="00B60412" w:rsidRDefault="00DD0159" w:rsidP="00B9363A">
      <w:pPr>
        <w:pStyle w:val="Heading1"/>
      </w:pPr>
      <w:r w:rsidRPr="00B60412">
        <w:t xml:space="preserve">Local Authority </w:t>
      </w:r>
      <w:r w:rsidR="00814A77">
        <w:t xml:space="preserve">/ Police </w:t>
      </w:r>
      <w:r w:rsidRPr="00B60412">
        <w:t>Responsibilities</w:t>
      </w:r>
    </w:p>
    <w:p w14:paraId="3573E578" w14:textId="71929649" w:rsidR="00DD0159" w:rsidRPr="00B60412" w:rsidRDefault="00DD0159" w:rsidP="00B9363A">
      <w:r w:rsidRPr="00B60412">
        <w:t xml:space="preserve">Local Authorities </w:t>
      </w:r>
      <w:r w:rsidR="00DC193A">
        <w:t xml:space="preserve">in collaboration with police </w:t>
      </w:r>
      <w:r w:rsidRPr="00B60412">
        <w:t>play</w:t>
      </w:r>
      <w:r w:rsidR="00DC193A">
        <w:t>s</w:t>
      </w:r>
      <w:r w:rsidRPr="00B60412">
        <w:t xml:space="preserve"> a critical role in the PREM process and are expected to:</w:t>
      </w:r>
    </w:p>
    <w:p w14:paraId="441477A9" w14:textId="27F70A6D" w:rsidR="00E35161" w:rsidRPr="00B9363A" w:rsidRDefault="00E35161" w:rsidP="00B9363A">
      <w:pPr>
        <w:pStyle w:val="ListParagraph"/>
        <w:numPr>
          <w:ilvl w:val="0"/>
          <w:numId w:val="19"/>
        </w:numPr>
        <w:rPr>
          <w:b/>
          <w:bCs/>
        </w:rPr>
      </w:pPr>
      <w:r w:rsidRPr="00E35161">
        <w:t>Use partnership intelligence, safeguarding assessments, and contextual mapping to</w:t>
      </w:r>
      <w:r w:rsidRPr="00B9363A">
        <w:rPr>
          <w:b/>
          <w:bCs/>
        </w:rPr>
        <w:t xml:space="preserve"> evidence exploitation risk</w:t>
      </w:r>
      <w:r>
        <w:t>.</w:t>
      </w:r>
    </w:p>
    <w:p w14:paraId="603F75DE" w14:textId="77777777" w:rsidR="00E35161" w:rsidRPr="00E35161" w:rsidRDefault="00E35161" w:rsidP="00B9363A">
      <w:pPr>
        <w:pStyle w:val="ListParagraph"/>
        <w:numPr>
          <w:ilvl w:val="0"/>
          <w:numId w:val="19"/>
        </w:numPr>
      </w:pPr>
      <w:r w:rsidRPr="00B9363A">
        <w:rPr>
          <w:b/>
          <w:bCs/>
        </w:rPr>
        <w:t xml:space="preserve">Clearly identify and document obstacles </w:t>
      </w:r>
      <w:r w:rsidRPr="00E35161">
        <w:t>to effective safeguarding, including service gaps, engagement issues, or systemic barriers.</w:t>
      </w:r>
    </w:p>
    <w:p w14:paraId="2E7F59D7" w14:textId="77777777" w:rsidR="00DD0159" w:rsidRPr="00B60412" w:rsidRDefault="00DD0159" w:rsidP="00B9363A">
      <w:pPr>
        <w:pStyle w:val="ListParagraph"/>
        <w:numPr>
          <w:ilvl w:val="0"/>
          <w:numId w:val="19"/>
        </w:numPr>
      </w:pPr>
      <w:r w:rsidRPr="00B60412">
        <w:t xml:space="preserve">Ensure referrals are </w:t>
      </w:r>
      <w:r w:rsidRPr="00B9363A">
        <w:rPr>
          <w:b/>
        </w:rPr>
        <w:t>thoroughly reviewed and endorsed</w:t>
      </w:r>
      <w:r w:rsidRPr="00B60412">
        <w:t xml:space="preserve"> by a senior manager before submission.</w:t>
      </w:r>
    </w:p>
    <w:p w14:paraId="66A64AEB" w14:textId="57ABAC0D" w:rsidR="00DD0159" w:rsidRPr="00B60412" w:rsidRDefault="00DD0159" w:rsidP="00B9363A">
      <w:pPr>
        <w:pStyle w:val="ListParagraph"/>
        <w:numPr>
          <w:ilvl w:val="0"/>
          <w:numId w:val="19"/>
        </w:numPr>
      </w:pPr>
      <w:r w:rsidRPr="00B60412">
        <w:t xml:space="preserve">Coordinate </w:t>
      </w:r>
      <w:r w:rsidRPr="00B9363A">
        <w:rPr>
          <w:b/>
        </w:rPr>
        <w:t>pre-meet discussions</w:t>
      </w:r>
      <w:r w:rsidRPr="00B60412">
        <w:t xml:space="preserve"> to </w:t>
      </w:r>
      <w:r w:rsidR="00E35161">
        <w:t>confirm</w:t>
      </w:r>
      <w:r w:rsidRPr="00B60412">
        <w:t xml:space="preserve"> referrals are appropriate and well-evidenced.</w:t>
      </w:r>
    </w:p>
    <w:p w14:paraId="22E13475" w14:textId="77777777" w:rsidR="00E35161" w:rsidRDefault="00DD0159" w:rsidP="00B9363A">
      <w:pPr>
        <w:pStyle w:val="ListParagraph"/>
        <w:numPr>
          <w:ilvl w:val="0"/>
          <w:numId w:val="19"/>
        </w:numPr>
      </w:pPr>
      <w:r w:rsidRPr="00B60412">
        <w:t xml:space="preserve">Provide </w:t>
      </w:r>
      <w:r w:rsidRPr="00B9363A">
        <w:rPr>
          <w:b/>
        </w:rPr>
        <w:t>timely updates</w:t>
      </w:r>
      <w:r w:rsidRPr="00B60412">
        <w:t xml:space="preserve"> on actions and interventions agreed through PREM.</w:t>
      </w:r>
    </w:p>
    <w:p w14:paraId="3A6B5D2D" w14:textId="77777777" w:rsidR="00291FED" w:rsidRDefault="00291FED" w:rsidP="00B9363A">
      <w:pPr>
        <w:rPr>
          <w:rStyle w:val="Heading1Char"/>
        </w:rPr>
      </w:pPr>
    </w:p>
    <w:p w14:paraId="672006BE" w14:textId="79B72A50" w:rsidR="00E35161" w:rsidRPr="00E35161" w:rsidRDefault="00E35161" w:rsidP="00291FED">
      <w:pPr>
        <w:pStyle w:val="Heading1"/>
      </w:pPr>
      <w:r w:rsidRPr="00B9363A">
        <w:rPr>
          <w:rStyle w:val="Heading1Char"/>
        </w:rPr>
        <w:t>Eligibility Criteria</w:t>
      </w:r>
      <w:r w:rsidRPr="00E35161">
        <w:rPr>
          <w:color w:val="000000"/>
        </w:rPr>
        <w:t xml:space="preserve"> </w:t>
      </w:r>
    </w:p>
    <w:p w14:paraId="69950F27" w14:textId="202491DE" w:rsidR="00C15D9A" w:rsidRPr="003849F0" w:rsidRDefault="00C15D9A" w:rsidP="00C15D9A">
      <w:bookmarkStart w:id="0" w:name="_Hlk217033831"/>
      <w:r w:rsidRPr="003849F0">
        <w:t>To be eligible for PREM, the referral must demonstrate</w:t>
      </w:r>
      <w:r w:rsidR="00B8716F">
        <w:t xml:space="preserve"> the following</w:t>
      </w:r>
      <w:r w:rsidRPr="003849F0">
        <w:t>:</w:t>
      </w:r>
    </w:p>
    <w:p w14:paraId="6F3A3284" w14:textId="4A0A765A" w:rsidR="00C15D9A" w:rsidRPr="003849F0" w:rsidRDefault="00C15D9A" w:rsidP="00C15D9A">
      <w:pPr>
        <w:pStyle w:val="ListParagraph"/>
        <w:numPr>
          <w:ilvl w:val="0"/>
          <w:numId w:val="15"/>
        </w:numPr>
      </w:pPr>
      <w:r w:rsidRPr="003849F0">
        <w:t>Evidence that the child or adult is at risk of significant harm due to being missing and/or exploited.</w:t>
      </w:r>
    </w:p>
    <w:bookmarkEnd w:id="0"/>
    <w:p w14:paraId="4EC68EE2" w14:textId="77777777" w:rsidR="00C15D9A" w:rsidRPr="003849F0" w:rsidRDefault="00C15D9A" w:rsidP="00C15D9A">
      <w:pPr>
        <w:pStyle w:val="ListParagraph"/>
        <w:numPr>
          <w:ilvl w:val="0"/>
          <w:numId w:val="15"/>
        </w:numPr>
        <w:spacing w:line="300" w:lineRule="atLeast"/>
        <w:rPr>
          <w:rFonts w:eastAsia="Times New Roman" w:cs="Segoe UI"/>
          <w:kern w:val="0"/>
          <w:lang w:eastAsia="en-GB"/>
          <w14:ligatures w14:val="none"/>
        </w:rPr>
      </w:pPr>
      <w:r w:rsidRPr="003849F0">
        <w:rPr>
          <w:rFonts w:eastAsia="Times New Roman" w:cs="Segoe UI"/>
          <w:kern w:val="0"/>
          <w:lang w:eastAsia="en-GB"/>
          <w14:ligatures w14:val="none"/>
        </w:rPr>
        <w:t>Mapping of perpetrators, locations, and patterns to inform disruption activity, except where exploitation is identified or suspected to involve only one victim and one offender.</w:t>
      </w:r>
    </w:p>
    <w:p w14:paraId="757B8EA5" w14:textId="30D0885A" w:rsidR="00C15D9A" w:rsidRPr="003849F0" w:rsidRDefault="00C15D9A" w:rsidP="00C15D9A">
      <w:pPr>
        <w:pStyle w:val="ListParagraph"/>
        <w:numPr>
          <w:ilvl w:val="0"/>
          <w:numId w:val="15"/>
        </w:numPr>
        <w:spacing w:line="300" w:lineRule="atLeast"/>
        <w:rPr>
          <w:rFonts w:eastAsia="Times New Roman" w:cs="Segoe UI"/>
          <w:kern w:val="0"/>
          <w:lang w:eastAsia="en-GB"/>
          <w14:ligatures w14:val="none"/>
        </w:rPr>
      </w:pPr>
      <w:r w:rsidRPr="003849F0">
        <w:rPr>
          <w:rFonts w:eastAsia="Times New Roman" w:cs="Segoe UI"/>
          <w:kern w:val="0"/>
          <w:lang w:eastAsia="en-GB"/>
          <w14:ligatures w14:val="none"/>
        </w:rPr>
        <w:t>Documentation of previous partnership actions and clear rationale for escalation to PREM</w:t>
      </w:r>
    </w:p>
    <w:p w14:paraId="14B0F48D" w14:textId="77777777" w:rsidR="00E35161" w:rsidRDefault="00E35161" w:rsidP="00B9363A"/>
    <w:p w14:paraId="7737E590" w14:textId="4BE88430" w:rsidR="00E12FA8" w:rsidRPr="00270AD1" w:rsidRDefault="00E35161" w:rsidP="00291FED">
      <w:pPr>
        <w:shd w:val="clear" w:color="auto" w:fill="D9F2D0" w:themeFill="accent6" w:themeFillTint="33"/>
      </w:pPr>
      <w:r w:rsidRPr="00270AD1">
        <w:t>The referred individual</w:t>
      </w:r>
      <w:r w:rsidR="00270AD1" w:rsidRPr="00270AD1">
        <w:t xml:space="preserve"> should</w:t>
      </w:r>
      <w:r w:rsidRPr="00270AD1">
        <w:t xml:space="preserve"> live within </w:t>
      </w:r>
      <w:r w:rsidR="00CA3FD1" w:rsidRPr="00270AD1">
        <w:t xml:space="preserve">the Northumbria Police </w:t>
      </w:r>
      <w:r w:rsidR="003E134E" w:rsidRPr="00270AD1">
        <w:t>local authority</w:t>
      </w:r>
      <w:r w:rsidR="00574989" w:rsidRPr="00270AD1">
        <w:t xml:space="preserve"> areas</w:t>
      </w:r>
      <w:r w:rsidR="00CA3FD1" w:rsidRPr="00270AD1">
        <w:t>.</w:t>
      </w:r>
      <w:r w:rsidR="004E04EA" w:rsidRPr="00270AD1">
        <w:t xml:space="preserve"> </w:t>
      </w:r>
      <w:r w:rsidR="00CA6BA5" w:rsidRPr="00270AD1">
        <w:t xml:space="preserve">Where a </w:t>
      </w:r>
      <w:r w:rsidR="004E04EA" w:rsidRPr="00270AD1">
        <w:t xml:space="preserve">child is </w:t>
      </w:r>
      <w:r w:rsidR="00CA6BA5" w:rsidRPr="00270AD1">
        <w:t>placed</w:t>
      </w:r>
      <w:r w:rsidR="004E04EA" w:rsidRPr="00270AD1">
        <w:t xml:space="preserve"> out of the Northumbria area, a representative from the host force should be requested to attend</w:t>
      </w:r>
    </w:p>
    <w:p w14:paraId="671D7C06" w14:textId="77777777" w:rsidR="00E35161" w:rsidRDefault="00E35161" w:rsidP="00B9363A"/>
    <w:p w14:paraId="543CF6D2" w14:textId="11C5AA28" w:rsidR="00ED3443" w:rsidRPr="00E35161" w:rsidRDefault="00E35161" w:rsidP="00291FED">
      <w:pPr>
        <w:shd w:val="clear" w:color="auto" w:fill="F2CEED" w:themeFill="accent5" w:themeFillTint="33"/>
      </w:pPr>
      <w:bookmarkStart w:id="1" w:name="_Hlk217044514"/>
      <w:r w:rsidRPr="00E35161">
        <w:t>In some situations where these criteria are not fully met, significant threat or risk may still require tactical advice, which could be provided through an extraordinary partnership meeting.</w:t>
      </w:r>
    </w:p>
    <w:bookmarkEnd w:id="1"/>
    <w:p w14:paraId="422E23DE" w14:textId="06E0AE3D" w:rsidR="07AEC579" w:rsidRPr="00B60412" w:rsidRDefault="07AEC579" w:rsidP="00B9363A"/>
    <w:p w14:paraId="0BC5803D" w14:textId="77777777" w:rsidR="00DD0159" w:rsidRPr="00B60412" w:rsidRDefault="00DD0159" w:rsidP="00B9363A"/>
    <w:p w14:paraId="314FA50C" w14:textId="77777777" w:rsidR="00E35161" w:rsidRDefault="00E35161" w:rsidP="00B9363A">
      <w:pPr>
        <w:pStyle w:val="Heading1"/>
      </w:pPr>
      <w:r w:rsidRPr="00E35161">
        <w:t>Exiting PREM</w:t>
      </w:r>
    </w:p>
    <w:p w14:paraId="68BF9EE9" w14:textId="77777777" w:rsidR="00E35161" w:rsidRPr="00E35161" w:rsidRDefault="00E35161" w:rsidP="00B9363A">
      <w:pPr>
        <w:pStyle w:val="ListParagraph"/>
        <w:numPr>
          <w:ilvl w:val="0"/>
          <w:numId w:val="22"/>
        </w:numPr>
      </w:pPr>
      <w:r w:rsidRPr="00E35161">
        <w:t xml:space="preserve">The Chair reviews all actions and information/intelligence. </w:t>
      </w:r>
    </w:p>
    <w:p w14:paraId="2CFDADF3" w14:textId="77777777" w:rsidR="00E35161" w:rsidRPr="00E35161" w:rsidRDefault="00E35161" w:rsidP="00B9363A">
      <w:pPr>
        <w:pStyle w:val="ListParagraph"/>
        <w:numPr>
          <w:ilvl w:val="0"/>
          <w:numId w:val="22"/>
        </w:numPr>
      </w:pPr>
      <w:r w:rsidRPr="00E35161">
        <w:t xml:space="preserve">Once confident the subject is managed effectively, the Chair makes the final exit decision, consults with LA managers, explains the rationale, and considers any representations. </w:t>
      </w:r>
    </w:p>
    <w:p w14:paraId="7AB46B43" w14:textId="76B822E2" w:rsidR="1C7D2AB6" w:rsidRDefault="00E35161" w:rsidP="00AC0DD1">
      <w:pPr>
        <w:pStyle w:val="ListParagraph"/>
        <w:numPr>
          <w:ilvl w:val="0"/>
          <w:numId w:val="22"/>
        </w:numPr>
      </w:pPr>
      <w:r w:rsidRPr="00E35161">
        <w:t>The Chair has the final authority on the decision.</w:t>
      </w:r>
      <w:r w:rsidR="00CA7B4A">
        <w:t xml:space="preserve"> </w:t>
      </w:r>
    </w:p>
    <w:p w14:paraId="76FEEBCD" w14:textId="77777777" w:rsidR="00CA7B4A" w:rsidRDefault="00CA7B4A" w:rsidP="00CA7B4A"/>
    <w:p w14:paraId="0D809516" w14:textId="77777777" w:rsidR="00275114" w:rsidRDefault="00275114" w:rsidP="00275114">
      <w:pPr>
        <w:pStyle w:val="Title"/>
        <w:jc w:val="center"/>
      </w:pPr>
    </w:p>
    <w:p w14:paraId="056A8E7D" w14:textId="77777777" w:rsidR="00275114" w:rsidRDefault="00275114" w:rsidP="00275114">
      <w:pPr>
        <w:pStyle w:val="Title"/>
        <w:jc w:val="center"/>
      </w:pPr>
    </w:p>
    <w:p w14:paraId="7FDA2E33" w14:textId="77777777" w:rsidR="00275114" w:rsidRDefault="00275114" w:rsidP="00275114">
      <w:pPr>
        <w:pStyle w:val="Title"/>
        <w:jc w:val="center"/>
      </w:pPr>
    </w:p>
    <w:p w14:paraId="490857E8" w14:textId="77777777" w:rsidR="00275114" w:rsidRDefault="00275114" w:rsidP="00275114">
      <w:pPr>
        <w:pStyle w:val="Title"/>
        <w:jc w:val="center"/>
      </w:pPr>
    </w:p>
    <w:p w14:paraId="7587ECB5" w14:textId="77777777" w:rsidR="00275114" w:rsidRDefault="00275114" w:rsidP="00275114">
      <w:pPr>
        <w:pStyle w:val="Title"/>
        <w:jc w:val="center"/>
      </w:pPr>
    </w:p>
    <w:p w14:paraId="2036B011" w14:textId="77777777" w:rsidR="00275114" w:rsidRDefault="00275114" w:rsidP="00275114">
      <w:pPr>
        <w:pStyle w:val="Title"/>
        <w:jc w:val="center"/>
      </w:pPr>
    </w:p>
    <w:p w14:paraId="30065307" w14:textId="77777777" w:rsidR="00275114" w:rsidRDefault="00275114" w:rsidP="00275114">
      <w:pPr>
        <w:pStyle w:val="Title"/>
        <w:jc w:val="center"/>
      </w:pPr>
    </w:p>
    <w:p w14:paraId="47A2745B" w14:textId="5E09AF78" w:rsidR="006C6FCF" w:rsidRDefault="00275114" w:rsidP="00402E35">
      <w:pPr>
        <w:pStyle w:val="Title"/>
        <w:jc w:val="center"/>
      </w:pPr>
      <w:r>
        <w:t>Quick Reference Guide: Extraordinary PREM Meeting</w:t>
      </w:r>
    </w:p>
    <w:p w14:paraId="17460A48" w14:textId="77777777" w:rsidR="00402E35" w:rsidRPr="00402E35" w:rsidRDefault="00402E35" w:rsidP="00402E35"/>
    <w:p w14:paraId="6D9A85BD" w14:textId="77777777" w:rsidR="006C6FCF" w:rsidRPr="006C6FCF" w:rsidRDefault="006C6FCF" w:rsidP="006C6FCF">
      <w:pPr>
        <w:rPr>
          <w:b/>
          <w:bCs/>
        </w:rPr>
      </w:pPr>
      <w:r w:rsidRPr="006C6FCF">
        <w:rPr>
          <w:b/>
          <w:bCs/>
        </w:rPr>
        <w:t>Terms of Reference (</w:t>
      </w:r>
      <w:proofErr w:type="spellStart"/>
      <w:r w:rsidRPr="006C6FCF">
        <w:rPr>
          <w:b/>
          <w:bCs/>
        </w:rPr>
        <w:t>ToR</w:t>
      </w:r>
      <w:proofErr w:type="spellEnd"/>
      <w:r w:rsidRPr="006C6FCF">
        <w:rPr>
          <w:b/>
          <w:bCs/>
        </w:rPr>
        <w:t>): Extraordinary PREM Meeting</w:t>
      </w:r>
    </w:p>
    <w:p w14:paraId="5C099433" w14:textId="77777777" w:rsidR="006C6FCF" w:rsidRPr="006C6FCF" w:rsidRDefault="00000000" w:rsidP="006C6FCF">
      <w:r>
        <w:pict w14:anchorId="79D082A0">
          <v:rect id="_x0000_i1025" style="width:0;height:1.5pt" o:hralign="center" o:hrstd="t" o:hr="t" fillcolor="#a0a0a0" stroked="f"/>
        </w:pict>
      </w:r>
    </w:p>
    <w:p w14:paraId="76876222" w14:textId="77777777" w:rsidR="006C6FCF" w:rsidRPr="006C6FCF" w:rsidRDefault="006C6FCF" w:rsidP="006C6FCF">
      <w:pPr>
        <w:rPr>
          <w:b/>
          <w:bCs/>
        </w:rPr>
      </w:pPr>
      <w:r w:rsidRPr="006C6FCF">
        <w:rPr>
          <w:b/>
          <w:bCs/>
        </w:rPr>
        <w:t>1. Purpose</w:t>
      </w:r>
    </w:p>
    <w:p w14:paraId="42CCAAFC" w14:textId="78325CBB" w:rsidR="006C6FCF" w:rsidRPr="006C6FCF" w:rsidRDefault="006C6FCF" w:rsidP="006C6FCF">
      <w:r w:rsidRPr="006C6FCF">
        <w:t xml:space="preserve">The purpose of this document is to outline the process for convening an </w:t>
      </w:r>
      <w:r w:rsidRPr="006C6FCF">
        <w:rPr>
          <w:b/>
          <w:bCs/>
        </w:rPr>
        <w:t>Extraordinary PREM (Partnership R</w:t>
      </w:r>
      <w:r w:rsidR="00B63D2A">
        <w:rPr>
          <w:b/>
          <w:bCs/>
        </w:rPr>
        <w:t>eduction</w:t>
      </w:r>
      <w:r w:rsidRPr="006C6FCF">
        <w:rPr>
          <w:b/>
          <w:bCs/>
        </w:rPr>
        <w:t xml:space="preserve"> E</w:t>
      </w:r>
      <w:r w:rsidR="00B63D2A">
        <w:rPr>
          <w:b/>
          <w:bCs/>
        </w:rPr>
        <w:t>xploitation</w:t>
      </w:r>
      <w:r w:rsidRPr="006C6FCF">
        <w:rPr>
          <w:b/>
          <w:bCs/>
        </w:rPr>
        <w:t xml:space="preserve"> M</w:t>
      </w:r>
      <w:r w:rsidR="00B63D2A">
        <w:rPr>
          <w:b/>
          <w:bCs/>
        </w:rPr>
        <w:t>issing</w:t>
      </w:r>
      <w:r w:rsidRPr="006C6FCF">
        <w:rPr>
          <w:b/>
          <w:bCs/>
        </w:rPr>
        <w:t>)</w:t>
      </w:r>
      <w:r w:rsidRPr="006C6FCF">
        <w:t xml:space="preserve"> when a </w:t>
      </w:r>
      <w:r w:rsidRPr="006C6FCF">
        <w:rPr>
          <w:b/>
          <w:bCs/>
        </w:rPr>
        <w:t>significant risk of harm</w:t>
      </w:r>
      <w:r w:rsidRPr="006C6FCF">
        <w:t xml:space="preserve"> is identified and immediate multi-agency action is require</w:t>
      </w:r>
      <w:r w:rsidR="003F2ED1">
        <w:t xml:space="preserve">d outside </w:t>
      </w:r>
      <w:r w:rsidR="00E63D3D">
        <w:t xml:space="preserve">of the statutory </w:t>
      </w:r>
      <w:r w:rsidR="001F7D10">
        <w:t>required meetings IE Strat, Child protection</w:t>
      </w:r>
      <w:r w:rsidR="00DA0399">
        <w:t>, MAPPA</w:t>
      </w:r>
      <w:r w:rsidR="001F7D10">
        <w:t xml:space="preserve"> etc</w:t>
      </w:r>
      <w:r w:rsidR="00DA0399">
        <w:t>).</w:t>
      </w:r>
    </w:p>
    <w:p w14:paraId="40C87078" w14:textId="77777777" w:rsidR="006C6FCF" w:rsidRPr="006C6FCF" w:rsidRDefault="00000000" w:rsidP="006C6FCF">
      <w:r>
        <w:pict w14:anchorId="4F302B09">
          <v:rect id="_x0000_i1026" style="width:0;height:1.5pt" o:hralign="center" o:hrstd="t" o:hr="t" fillcolor="#a0a0a0" stroked="f"/>
        </w:pict>
      </w:r>
    </w:p>
    <w:p w14:paraId="648F8D26" w14:textId="77777777" w:rsidR="006C6FCF" w:rsidRPr="006C6FCF" w:rsidRDefault="006C6FCF" w:rsidP="006C6FCF">
      <w:pPr>
        <w:rPr>
          <w:b/>
          <w:bCs/>
        </w:rPr>
      </w:pPr>
      <w:r w:rsidRPr="006C6FCF">
        <w:rPr>
          <w:b/>
          <w:bCs/>
        </w:rPr>
        <w:t>2. Scope</w:t>
      </w:r>
    </w:p>
    <w:p w14:paraId="7226D7AC" w14:textId="55CEEF37" w:rsidR="006C6FCF" w:rsidRPr="006C6FCF" w:rsidRDefault="006C6FCF" w:rsidP="006C6FCF">
      <w:r w:rsidRPr="006C6FCF">
        <w:t>This T</w:t>
      </w:r>
      <w:r w:rsidR="00DA0399">
        <w:t>OR</w:t>
      </w:r>
      <w:r w:rsidRPr="006C6FCF">
        <w:t xml:space="preserve"> applies to all agencies involved in PREM processes, including Local Authority (LA), Police, and partner organisations. It governs situations where urgent safeguarding decisions cannot wait until the next scheduled PREM meeting.</w:t>
      </w:r>
    </w:p>
    <w:p w14:paraId="572CDEC3" w14:textId="77777777" w:rsidR="006C6FCF" w:rsidRPr="006C6FCF" w:rsidRDefault="00000000" w:rsidP="006C6FCF">
      <w:r>
        <w:pict w14:anchorId="05EFDC4D">
          <v:rect id="_x0000_i1027" style="width:0;height:1.5pt" o:hralign="center" o:hrstd="t" o:hr="t" fillcolor="#a0a0a0" stroked="f"/>
        </w:pict>
      </w:r>
    </w:p>
    <w:p w14:paraId="6F6AD3A7" w14:textId="77777777" w:rsidR="006C6FCF" w:rsidRPr="006C6FCF" w:rsidRDefault="006C6FCF" w:rsidP="006C6FCF">
      <w:pPr>
        <w:rPr>
          <w:b/>
          <w:bCs/>
        </w:rPr>
      </w:pPr>
      <w:r w:rsidRPr="006C6FCF">
        <w:rPr>
          <w:b/>
          <w:bCs/>
        </w:rPr>
        <w:t>3. Triggers for Convening an Extraordinary PREM</w:t>
      </w:r>
    </w:p>
    <w:p w14:paraId="70468E53" w14:textId="77777777" w:rsidR="006C6FCF" w:rsidRPr="006C6FCF" w:rsidRDefault="006C6FCF" w:rsidP="006C6FCF">
      <w:r w:rsidRPr="006C6FCF">
        <w:t>An extraordinary meeting should be convened when any of the following occur:</w:t>
      </w:r>
    </w:p>
    <w:p w14:paraId="5DCEEC47" w14:textId="1FAF676E" w:rsidR="006C6FCF" w:rsidRPr="006C6FCF" w:rsidRDefault="006C6FCF" w:rsidP="006C6FCF">
      <w:pPr>
        <w:numPr>
          <w:ilvl w:val="0"/>
          <w:numId w:val="31"/>
        </w:numPr>
      </w:pPr>
      <w:r w:rsidRPr="006C6FCF">
        <w:rPr>
          <w:b/>
          <w:bCs/>
        </w:rPr>
        <w:t>Significant risk of harm</w:t>
      </w:r>
      <w:r w:rsidRPr="006C6FCF">
        <w:t xml:space="preserve"> that cannot wait until the next scheduled </w:t>
      </w:r>
      <w:r w:rsidR="001C1C31">
        <w:t xml:space="preserve">PREM </w:t>
      </w:r>
      <w:r w:rsidRPr="006C6FCF">
        <w:t>meeting.</w:t>
      </w:r>
    </w:p>
    <w:p w14:paraId="664B4FCF" w14:textId="71C840EC" w:rsidR="006C6FCF" w:rsidRPr="006C6FCF" w:rsidRDefault="006C6FCF" w:rsidP="006C6FCF">
      <w:pPr>
        <w:numPr>
          <w:ilvl w:val="0"/>
          <w:numId w:val="31"/>
        </w:numPr>
      </w:pPr>
      <w:r w:rsidRPr="006C6FCF">
        <w:rPr>
          <w:b/>
          <w:bCs/>
        </w:rPr>
        <w:t>Immediate multi-agency decision-making</w:t>
      </w:r>
      <w:r w:rsidRPr="006C6FCF">
        <w:t xml:space="preserve"> is required to safeguard individuals</w:t>
      </w:r>
      <w:r w:rsidR="001C1C31">
        <w:t xml:space="preserve"> outside of the obligated </w:t>
      </w:r>
      <w:r w:rsidR="00FB2D1D">
        <w:t>meetings</w:t>
      </w:r>
      <w:r w:rsidRPr="006C6FCF">
        <w:t>.</w:t>
      </w:r>
    </w:p>
    <w:p w14:paraId="7241A73D" w14:textId="77777777" w:rsidR="006C6FCF" w:rsidRDefault="006C6FCF" w:rsidP="006C6FCF">
      <w:pPr>
        <w:numPr>
          <w:ilvl w:val="0"/>
          <w:numId w:val="31"/>
        </w:numPr>
      </w:pPr>
      <w:r w:rsidRPr="006C6FCF">
        <w:rPr>
          <w:b/>
          <w:bCs/>
        </w:rPr>
        <w:t>New intelligence</w:t>
      </w:r>
      <w:r w:rsidRPr="006C6FCF">
        <w:t xml:space="preserve"> indicates imminent danger to a child, young person, or vulnerable adult.</w:t>
      </w:r>
    </w:p>
    <w:p w14:paraId="5BB9D6B4" w14:textId="77777777" w:rsidR="006C6FCF" w:rsidRPr="006C6FCF" w:rsidRDefault="00000000" w:rsidP="006C6FCF">
      <w:r>
        <w:pict w14:anchorId="5DE33C41">
          <v:rect id="_x0000_i1028" style="width:0;height:1.5pt" o:hralign="center" o:hrstd="t" o:hr="t" fillcolor="#a0a0a0" stroked="f"/>
        </w:pict>
      </w:r>
    </w:p>
    <w:p w14:paraId="77E0EEE5" w14:textId="77777777" w:rsidR="004E04EA" w:rsidRDefault="006C6FCF" w:rsidP="006C6FCF">
      <w:pPr>
        <w:rPr>
          <w:b/>
          <w:bCs/>
        </w:rPr>
      </w:pPr>
      <w:r w:rsidRPr="006C6FCF">
        <w:rPr>
          <w:b/>
          <w:bCs/>
        </w:rPr>
        <w:t>4. Roles &amp; Responsibilities</w:t>
      </w:r>
      <w:r w:rsidR="00E12FA8">
        <w:rPr>
          <w:b/>
          <w:bCs/>
        </w:rPr>
        <w:t xml:space="preserve"> </w:t>
      </w:r>
    </w:p>
    <w:p w14:paraId="416B37B8" w14:textId="1C87D3A3" w:rsidR="00E12FA8" w:rsidRPr="00FB2377" w:rsidRDefault="0057136E" w:rsidP="00FB2377">
      <w:pPr>
        <w:pStyle w:val="ListParagraph"/>
        <w:numPr>
          <w:ilvl w:val="0"/>
          <w:numId w:val="37"/>
        </w:numPr>
      </w:pPr>
      <w:r w:rsidRPr="00FB2377">
        <w:t xml:space="preserve">Senior </w:t>
      </w:r>
      <w:r w:rsidR="007F4243" w:rsidRPr="00FB2377">
        <w:t>Managers</w:t>
      </w:r>
      <w:r w:rsidR="00296410" w:rsidRPr="00FB2377">
        <w:t xml:space="preserve"> </w:t>
      </w:r>
      <w:r w:rsidR="007F4243">
        <w:t>from their respective organisations (</w:t>
      </w:r>
      <w:r w:rsidR="00296410" w:rsidRPr="00FB2377">
        <w:t xml:space="preserve">who are </w:t>
      </w:r>
      <w:r w:rsidRPr="00FB2377">
        <w:t>decision makers</w:t>
      </w:r>
      <w:r w:rsidR="007F4243">
        <w:t>)</w:t>
      </w:r>
      <w:r w:rsidRPr="00FB2377">
        <w:t xml:space="preserve"> </w:t>
      </w:r>
      <w:r w:rsidR="00296410" w:rsidRPr="00FB2377">
        <w:t xml:space="preserve">should be in attendance. </w:t>
      </w:r>
    </w:p>
    <w:p w14:paraId="472A6F0D" w14:textId="69252A1F" w:rsidR="006C6FCF" w:rsidRPr="006C6FCF" w:rsidRDefault="006C6FCF" w:rsidP="006C6FCF">
      <w:pPr>
        <w:numPr>
          <w:ilvl w:val="0"/>
          <w:numId w:val="32"/>
        </w:numPr>
      </w:pPr>
      <w:r w:rsidRPr="006C6FCF">
        <w:rPr>
          <w:b/>
          <w:bCs/>
        </w:rPr>
        <w:t>Chair (</w:t>
      </w:r>
      <w:r w:rsidR="002C7004">
        <w:rPr>
          <w:b/>
          <w:bCs/>
        </w:rPr>
        <w:t>Police</w:t>
      </w:r>
      <w:r w:rsidRPr="006C6FCF">
        <w:rPr>
          <w:b/>
          <w:bCs/>
        </w:rPr>
        <w:t>):</w:t>
      </w:r>
    </w:p>
    <w:p w14:paraId="41F30E2E" w14:textId="77777777" w:rsidR="006C6FCF" w:rsidRPr="006C6FCF" w:rsidRDefault="006C6FCF" w:rsidP="006C6FCF">
      <w:pPr>
        <w:numPr>
          <w:ilvl w:val="1"/>
          <w:numId w:val="32"/>
        </w:numPr>
      </w:pPr>
      <w:r w:rsidRPr="006C6FCF">
        <w:t>Convene and lead the meeting.</w:t>
      </w:r>
    </w:p>
    <w:p w14:paraId="2473C6FD" w14:textId="77777777" w:rsidR="006C6FCF" w:rsidRPr="006C6FCF" w:rsidRDefault="006C6FCF" w:rsidP="006C6FCF">
      <w:pPr>
        <w:numPr>
          <w:ilvl w:val="1"/>
          <w:numId w:val="32"/>
        </w:numPr>
      </w:pPr>
      <w:r w:rsidRPr="006C6FCF">
        <w:t>Ensure all relevant agencies are invited and engaged.</w:t>
      </w:r>
    </w:p>
    <w:p w14:paraId="08A5AE4E" w14:textId="77777777" w:rsidR="006C6FCF" w:rsidRPr="006C6FCF" w:rsidRDefault="006C6FCF" w:rsidP="006C6FCF">
      <w:pPr>
        <w:numPr>
          <w:ilvl w:val="0"/>
          <w:numId w:val="32"/>
        </w:numPr>
      </w:pPr>
      <w:r w:rsidRPr="006C6FCF">
        <w:rPr>
          <w:b/>
          <w:bCs/>
        </w:rPr>
        <w:t>Police:</w:t>
      </w:r>
    </w:p>
    <w:p w14:paraId="571CAA5F" w14:textId="77777777" w:rsidR="006C6FCF" w:rsidRPr="006C6FCF" w:rsidRDefault="006C6FCF" w:rsidP="006C6FCF">
      <w:pPr>
        <w:numPr>
          <w:ilvl w:val="1"/>
          <w:numId w:val="32"/>
        </w:numPr>
      </w:pPr>
      <w:r w:rsidRPr="006C6FCF">
        <w:t>Provide intelligence and risk assessment.</w:t>
      </w:r>
    </w:p>
    <w:p w14:paraId="01C0D5A8" w14:textId="77777777" w:rsidR="006C6FCF" w:rsidRPr="006C6FCF" w:rsidRDefault="006C6FCF" w:rsidP="006C6FCF">
      <w:pPr>
        <w:numPr>
          <w:ilvl w:val="1"/>
          <w:numId w:val="32"/>
        </w:numPr>
      </w:pPr>
      <w:r w:rsidRPr="006C6FCF">
        <w:t>Advise on enforcement and protective measures.</w:t>
      </w:r>
    </w:p>
    <w:p w14:paraId="5DD14B05" w14:textId="77777777" w:rsidR="006C6FCF" w:rsidRPr="006C6FCF" w:rsidRDefault="006C6FCF" w:rsidP="006C6FCF">
      <w:pPr>
        <w:numPr>
          <w:ilvl w:val="0"/>
          <w:numId w:val="32"/>
        </w:numPr>
      </w:pPr>
      <w:r w:rsidRPr="006C6FCF">
        <w:rPr>
          <w:b/>
          <w:bCs/>
        </w:rPr>
        <w:t>Partner Agencies:</w:t>
      </w:r>
    </w:p>
    <w:p w14:paraId="4137F97A" w14:textId="77777777" w:rsidR="006C6FCF" w:rsidRPr="006C6FCF" w:rsidRDefault="006C6FCF" w:rsidP="006C6FCF">
      <w:pPr>
        <w:numPr>
          <w:ilvl w:val="1"/>
          <w:numId w:val="32"/>
        </w:numPr>
      </w:pPr>
      <w:r w:rsidRPr="006C6FCF">
        <w:t>Share relevant information promptly.</w:t>
      </w:r>
    </w:p>
    <w:p w14:paraId="1B6A9510" w14:textId="77777777" w:rsidR="006C6FCF" w:rsidRPr="006C6FCF" w:rsidRDefault="006C6FCF" w:rsidP="006C6FCF">
      <w:pPr>
        <w:numPr>
          <w:ilvl w:val="1"/>
          <w:numId w:val="32"/>
        </w:numPr>
      </w:pPr>
      <w:r w:rsidRPr="006C6FCF">
        <w:t>Agree and commit to actions within their remit.</w:t>
      </w:r>
    </w:p>
    <w:p w14:paraId="62E55530" w14:textId="77777777" w:rsidR="006C6FCF" w:rsidRPr="006C6FCF" w:rsidRDefault="006C6FCF" w:rsidP="006C6FCF">
      <w:pPr>
        <w:numPr>
          <w:ilvl w:val="0"/>
          <w:numId w:val="32"/>
        </w:numPr>
      </w:pPr>
      <w:r w:rsidRPr="006C6FCF">
        <w:rPr>
          <w:b/>
          <w:bCs/>
        </w:rPr>
        <w:t>PREM Coordinator:</w:t>
      </w:r>
    </w:p>
    <w:p w14:paraId="1301EC21" w14:textId="77777777" w:rsidR="006C6FCF" w:rsidRPr="006C6FCF" w:rsidRDefault="006C6FCF" w:rsidP="006C6FCF">
      <w:pPr>
        <w:numPr>
          <w:ilvl w:val="1"/>
          <w:numId w:val="32"/>
        </w:numPr>
      </w:pPr>
      <w:r w:rsidRPr="006C6FCF">
        <w:t>Document decisions and agreed actions.</w:t>
      </w:r>
    </w:p>
    <w:p w14:paraId="4BCC71B9" w14:textId="77777777" w:rsidR="006C6FCF" w:rsidRPr="006C6FCF" w:rsidRDefault="006C6FCF" w:rsidP="006C6FCF">
      <w:pPr>
        <w:numPr>
          <w:ilvl w:val="1"/>
          <w:numId w:val="32"/>
        </w:numPr>
      </w:pPr>
      <w:r w:rsidRPr="006C6FCF">
        <w:t>Circulate the action plan with timescales to all attendees.</w:t>
      </w:r>
    </w:p>
    <w:p w14:paraId="7D33A7D6" w14:textId="77777777" w:rsidR="006C6FCF" w:rsidRPr="006C6FCF" w:rsidRDefault="00000000" w:rsidP="006C6FCF">
      <w:r>
        <w:lastRenderedPageBreak/>
        <w:pict w14:anchorId="718B71FC">
          <v:rect id="_x0000_i1029" style="width:0;height:1.5pt" o:hralign="center" o:hrstd="t" o:hr="t" fillcolor="#a0a0a0" stroked="f"/>
        </w:pict>
      </w:r>
    </w:p>
    <w:p w14:paraId="41BAB095" w14:textId="77777777" w:rsidR="006C6FCF" w:rsidRPr="006C6FCF" w:rsidRDefault="006C6FCF" w:rsidP="006C6FCF">
      <w:pPr>
        <w:rPr>
          <w:b/>
          <w:bCs/>
        </w:rPr>
      </w:pPr>
      <w:r w:rsidRPr="006C6FCF">
        <w:rPr>
          <w:b/>
          <w:bCs/>
        </w:rPr>
        <w:t>5. Decision-Making</w:t>
      </w:r>
    </w:p>
    <w:p w14:paraId="32151713" w14:textId="77777777" w:rsidR="006C6FCF" w:rsidRPr="006C6FCF" w:rsidRDefault="006C6FCF" w:rsidP="006C6FCF">
      <w:pPr>
        <w:numPr>
          <w:ilvl w:val="0"/>
          <w:numId w:val="33"/>
        </w:numPr>
      </w:pPr>
      <w:r w:rsidRPr="006C6FCF">
        <w:t xml:space="preserve">Decisions will be made collectively, prioritizing </w:t>
      </w:r>
      <w:r w:rsidRPr="006C6FCF">
        <w:rPr>
          <w:b/>
          <w:bCs/>
        </w:rPr>
        <w:t>safety and risk reduction</w:t>
      </w:r>
      <w:r w:rsidRPr="006C6FCF">
        <w:t>.</w:t>
      </w:r>
    </w:p>
    <w:p w14:paraId="6E2310A9" w14:textId="77777777" w:rsidR="006C6FCF" w:rsidRPr="006C6FCF" w:rsidRDefault="006C6FCF" w:rsidP="006C6FCF">
      <w:pPr>
        <w:numPr>
          <w:ilvl w:val="0"/>
          <w:numId w:val="33"/>
        </w:numPr>
      </w:pPr>
      <w:r w:rsidRPr="006C6FCF">
        <w:t xml:space="preserve">All actions must be clearly documented with </w:t>
      </w:r>
      <w:r w:rsidRPr="006C6FCF">
        <w:rPr>
          <w:b/>
          <w:bCs/>
        </w:rPr>
        <w:t>responsible agency</w:t>
      </w:r>
      <w:r w:rsidRPr="006C6FCF">
        <w:t xml:space="preserve"> and </w:t>
      </w:r>
      <w:r w:rsidRPr="006C6FCF">
        <w:rPr>
          <w:b/>
          <w:bCs/>
        </w:rPr>
        <w:t>completion timescales</w:t>
      </w:r>
      <w:r w:rsidRPr="006C6FCF">
        <w:t>.</w:t>
      </w:r>
    </w:p>
    <w:p w14:paraId="52431EA7" w14:textId="77777777" w:rsidR="006C6FCF" w:rsidRPr="006C6FCF" w:rsidRDefault="00000000" w:rsidP="006C6FCF">
      <w:r>
        <w:pict w14:anchorId="0DA0D1BA">
          <v:rect id="_x0000_i1030" style="width:0;height:1.5pt" o:hralign="center" o:hrstd="t" o:hr="t" fillcolor="#a0a0a0" stroked="f"/>
        </w:pict>
      </w:r>
    </w:p>
    <w:p w14:paraId="73FBBEDD" w14:textId="77777777" w:rsidR="006C6FCF" w:rsidRPr="006C6FCF" w:rsidRDefault="006C6FCF" w:rsidP="006C6FCF">
      <w:pPr>
        <w:rPr>
          <w:b/>
          <w:bCs/>
        </w:rPr>
      </w:pPr>
      <w:r w:rsidRPr="006C6FCF">
        <w:rPr>
          <w:b/>
          <w:bCs/>
        </w:rPr>
        <w:t>6. Review</w:t>
      </w:r>
    </w:p>
    <w:p w14:paraId="017F1EB9" w14:textId="2029720B" w:rsidR="004E04EA" w:rsidRPr="004E04EA" w:rsidRDefault="006C6FCF" w:rsidP="004E04EA">
      <w:pPr>
        <w:numPr>
          <w:ilvl w:val="0"/>
          <w:numId w:val="34"/>
        </w:numPr>
      </w:pPr>
      <w:r w:rsidRPr="006C6FCF">
        <w:t xml:space="preserve">Extraordinary PREM meetings will be reviewed at the </w:t>
      </w:r>
      <w:r w:rsidRPr="006C6FCF">
        <w:rPr>
          <w:b/>
          <w:bCs/>
        </w:rPr>
        <w:t>next scheduled PREM meeting</w:t>
      </w:r>
      <w:r w:rsidRPr="006C6FCF">
        <w:t>.</w:t>
      </w:r>
    </w:p>
    <w:p w14:paraId="7D013218" w14:textId="77777777" w:rsidR="006C6FCF" w:rsidRPr="006C6FCF" w:rsidRDefault="006C6FCF" w:rsidP="006C6FCF">
      <w:pPr>
        <w:numPr>
          <w:ilvl w:val="0"/>
          <w:numId w:val="34"/>
        </w:numPr>
      </w:pPr>
      <w:r w:rsidRPr="006C6FCF">
        <w:t>Lessons learned will inform future practice and process improvements.</w:t>
      </w:r>
    </w:p>
    <w:p w14:paraId="0257DA40" w14:textId="77777777" w:rsidR="006C6FCF" w:rsidRPr="006C6FCF" w:rsidRDefault="006C6FCF" w:rsidP="006C6FCF"/>
    <w:p w14:paraId="7CB5F06F" w14:textId="77777777" w:rsidR="00CA7B4A" w:rsidRDefault="00CA7B4A" w:rsidP="00CA7B4A"/>
    <w:sectPr w:rsidR="00CA7B4A" w:rsidSect="00B9363A">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1F74" w14:textId="77777777" w:rsidR="009C72AC" w:rsidRDefault="009C72AC" w:rsidP="00B9363A">
      <w:r>
        <w:separator/>
      </w:r>
    </w:p>
  </w:endnote>
  <w:endnote w:type="continuationSeparator" w:id="0">
    <w:p w14:paraId="60F86FFF" w14:textId="77777777" w:rsidR="009C72AC" w:rsidRDefault="009C72AC" w:rsidP="00B9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2AC7" w14:textId="7C05835D" w:rsidR="008F46EF" w:rsidRDefault="008F46EF" w:rsidP="00B9363A">
    <w:pPr>
      <w:pStyle w:val="Footer"/>
    </w:pPr>
    <w:r>
      <w:rPr>
        <w:noProof/>
      </w:rPr>
      <mc:AlternateContent>
        <mc:Choice Requires="wps">
          <w:drawing>
            <wp:anchor distT="0" distB="0" distL="0" distR="0" simplePos="0" relativeHeight="251658752" behindDoc="0" locked="0" layoutInCell="1" allowOverlap="1" wp14:anchorId="7A8D7347" wp14:editId="283318B9">
              <wp:simplePos x="635" y="635"/>
              <wp:positionH relativeFrom="page">
                <wp:align>center</wp:align>
              </wp:positionH>
              <wp:positionV relativeFrom="page">
                <wp:align>bottom</wp:align>
              </wp:positionV>
              <wp:extent cx="459740" cy="357505"/>
              <wp:effectExtent l="0" t="0" r="16510" b="0"/>
              <wp:wrapNone/>
              <wp:docPr id="265662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78A0117" w14:textId="54587618" w:rsidR="008F46EF" w:rsidRPr="008F46EF" w:rsidRDefault="008F46EF" w:rsidP="00B9363A">
                          <w:pPr>
                            <w:rPr>
                              <w:noProof/>
                            </w:rPr>
                          </w:pPr>
                          <w:r w:rsidRPr="008F46EF">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8D7347" id="_x0000_t202" coordsize="21600,21600" o:spt="202" path="m,l,21600r21600,l21600,xe">
              <v:stroke joinstyle="miter"/>
              <v:path gradientshapeok="t" o:connecttype="rect"/>
            </v:shapetype>
            <v:shape id="Text Box 5" o:spid="_x0000_s1028" type="#_x0000_t202" alt="OFFICIAL" style="position:absolute;margin-left:0;margin-top:0;width:36.2pt;height:28.1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078A0117" w14:textId="54587618" w:rsidR="008F46EF" w:rsidRPr="008F46EF" w:rsidRDefault="008F46EF" w:rsidP="00B9363A">
                    <w:pPr>
                      <w:rPr>
                        <w:noProof/>
                      </w:rPr>
                    </w:pPr>
                    <w:r w:rsidRPr="008F46EF">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39BE" w14:textId="2B43AD45" w:rsidR="008F46EF" w:rsidRDefault="008F46EF" w:rsidP="00B9363A">
    <w:pPr>
      <w:pStyle w:val="Footer"/>
    </w:pPr>
    <w:r>
      <w:rPr>
        <w:noProof/>
      </w:rPr>
      <mc:AlternateContent>
        <mc:Choice Requires="wps">
          <w:drawing>
            <wp:anchor distT="0" distB="0" distL="0" distR="0" simplePos="0" relativeHeight="251659776" behindDoc="0" locked="0" layoutInCell="1" allowOverlap="1" wp14:anchorId="5E5B0C14" wp14:editId="2B937F8B">
              <wp:simplePos x="914400" y="10074729"/>
              <wp:positionH relativeFrom="page">
                <wp:align>center</wp:align>
              </wp:positionH>
              <wp:positionV relativeFrom="page">
                <wp:align>bottom</wp:align>
              </wp:positionV>
              <wp:extent cx="459740" cy="357505"/>
              <wp:effectExtent l="0" t="0" r="16510" b="0"/>
              <wp:wrapNone/>
              <wp:docPr id="20577094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78EC303" w14:textId="7ADC22CD" w:rsidR="008F46EF" w:rsidRPr="008F46EF" w:rsidRDefault="008F46EF" w:rsidP="00B9363A">
                          <w:pPr>
                            <w:rPr>
                              <w:noProof/>
                            </w:rPr>
                          </w:pPr>
                          <w:r w:rsidRPr="008F46EF">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5B0C14" id="_x0000_t202" coordsize="21600,21600" o:spt="202" path="m,l,21600r21600,l21600,xe">
              <v:stroke joinstyle="miter"/>
              <v:path gradientshapeok="t" o:connecttype="rect"/>
            </v:shapetype>
            <v:shape id="Text Box 6" o:spid="_x0000_s1029" type="#_x0000_t202" alt="OFFICIAL" style="position:absolute;margin-left:0;margin-top:0;width:36.2pt;height:28.1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filled="f" stroked="f">
              <v:textbox style="mso-fit-shape-to-text:t" inset="0,0,0,15pt">
                <w:txbxContent>
                  <w:p w14:paraId="378EC303" w14:textId="7ADC22CD" w:rsidR="008F46EF" w:rsidRPr="008F46EF" w:rsidRDefault="008F46EF" w:rsidP="00B9363A">
                    <w:pPr>
                      <w:rPr>
                        <w:noProof/>
                      </w:rPr>
                    </w:pPr>
                    <w:r w:rsidRPr="008F46EF">
                      <w:rPr>
                        <w:noProo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CEA8" w14:textId="191D2E49" w:rsidR="008F46EF" w:rsidRDefault="008F46EF" w:rsidP="00B9363A">
    <w:pPr>
      <w:pStyle w:val="Footer"/>
    </w:pPr>
    <w:r>
      <w:rPr>
        <w:noProof/>
      </w:rPr>
      <mc:AlternateContent>
        <mc:Choice Requires="wps">
          <w:drawing>
            <wp:anchor distT="0" distB="0" distL="0" distR="0" simplePos="0" relativeHeight="251657728" behindDoc="0" locked="0" layoutInCell="1" allowOverlap="1" wp14:anchorId="0F856BAE" wp14:editId="612CFBAC">
              <wp:simplePos x="635" y="635"/>
              <wp:positionH relativeFrom="page">
                <wp:align>center</wp:align>
              </wp:positionH>
              <wp:positionV relativeFrom="page">
                <wp:align>bottom</wp:align>
              </wp:positionV>
              <wp:extent cx="459740" cy="357505"/>
              <wp:effectExtent l="0" t="0" r="16510" b="0"/>
              <wp:wrapNone/>
              <wp:docPr id="13034287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D9E256E" w14:textId="370EEBF7" w:rsidR="008F46EF" w:rsidRPr="008F46EF" w:rsidRDefault="008F46EF" w:rsidP="00B9363A">
                          <w:pPr>
                            <w:rPr>
                              <w:noProof/>
                            </w:rPr>
                          </w:pPr>
                          <w:r w:rsidRPr="008F46EF">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856BAE" id="_x0000_t202" coordsize="21600,21600" o:spt="202" path="m,l,21600r21600,l21600,xe">
              <v:stroke joinstyle="miter"/>
              <v:path gradientshapeok="t" o:connecttype="rect"/>
            </v:shapetype>
            <v:shape id="Text Box 4" o:spid="_x0000_s1031" type="#_x0000_t202" alt="OFFICIAL" style="position:absolute;margin-left:0;margin-top:0;width:36.2pt;height:28.1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Z2DQIAABw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eXPNWNngrqAw2FcNy3d3LVUem18OFZIC2YuiXR&#10;hic6Gg19yeFkcdYC/vibP+YT7xTlrCfBlNySojnT3yztI2prNHA0qmRMb/NZTnG7M/dAMpzSi3Ay&#10;meTFoEezQTCvJOdlLEQhYSWVK3k1mvfhqFx6DlItlymJZOREWNuNkxE60hW5fBleBboT4YE29Qij&#10;mkTxhvdjbrzp3XIXiP20lAuRJ8ZJgmmtp+cSNf7rf8q6POrFTwA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AwfBZ2DQIAABwE&#10;AAAOAAAAAAAAAAAAAAAAAC4CAABkcnMvZTJvRG9jLnhtbFBLAQItABQABgAIAAAAIQDklHwj2wAA&#10;AAMBAAAPAAAAAAAAAAAAAAAAAGcEAABkcnMvZG93bnJldi54bWxQSwUGAAAAAAQABADzAAAAbwUA&#10;AAAA&#10;" filled="f" stroked="f">
              <v:textbox style="mso-fit-shape-to-text:t" inset="0,0,0,15pt">
                <w:txbxContent>
                  <w:p w14:paraId="7D9E256E" w14:textId="370EEBF7" w:rsidR="008F46EF" w:rsidRPr="008F46EF" w:rsidRDefault="008F46EF" w:rsidP="00B9363A">
                    <w:pPr>
                      <w:rPr>
                        <w:noProof/>
                      </w:rPr>
                    </w:pPr>
                    <w:r w:rsidRPr="008F46EF">
                      <w:rPr>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2089" w14:textId="77777777" w:rsidR="009C72AC" w:rsidRDefault="009C72AC" w:rsidP="00B9363A">
      <w:r>
        <w:separator/>
      </w:r>
    </w:p>
  </w:footnote>
  <w:footnote w:type="continuationSeparator" w:id="0">
    <w:p w14:paraId="5A95DB2B" w14:textId="77777777" w:rsidR="009C72AC" w:rsidRDefault="009C72AC" w:rsidP="00B9363A">
      <w:r>
        <w:continuationSeparator/>
      </w:r>
    </w:p>
  </w:footnote>
  <w:footnote w:id="1">
    <w:p w14:paraId="09C55EE8" w14:textId="4FEDB908" w:rsidR="00B9363A" w:rsidRDefault="00B9363A" w:rsidP="00B9363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F0DF" w14:textId="3F1C0004" w:rsidR="008F46EF" w:rsidRDefault="008F46EF" w:rsidP="00B9363A">
    <w:pPr>
      <w:pStyle w:val="Header"/>
    </w:pPr>
    <w:r>
      <w:rPr>
        <w:noProof/>
      </w:rPr>
      <mc:AlternateContent>
        <mc:Choice Requires="wps">
          <w:drawing>
            <wp:anchor distT="0" distB="0" distL="0" distR="0" simplePos="0" relativeHeight="251655680" behindDoc="0" locked="0" layoutInCell="1" allowOverlap="1" wp14:anchorId="3039734B" wp14:editId="3E2BC599">
              <wp:simplePos x="635" y="635"/>
              <wp:positionH relativeFrom="page">
                <wp:align>center</wp:align>
              </wp:positionH>
              <wp:positionV relativeFrom="page">
                <wp:align>top</wp:align>
              </wp:positionV>
              <wp:extent cx="459740" cy="357505"/>
              <wp:effectExtent l="0" t="0" r="16510" b="4445"/>
              <wp:wrapNone/>
              <wp:docPr id="19030866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4301411" w14:textId="337E9BEE" w:rsidR="008F46EF" w:rsidRPr="008F46EF" w:rsidRDefault="008F46EF" w:rsidP="00B9363A">
                          <w:pPr>
                            <w:rPr>
                              <w:noProof/>
                            </w:rPr>
                          </w:pPr>
                          <w:r w:rsidRPr="008F46EF">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39734B"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34301411" w14:textId="337E9BEE" w:rsidR="008F46EF" w:rsidRPr="008F46EF" w:rsidRDefault="008F46EF" w:rsidP="00B9363A">
                    <w:pPr>
                      <w:rPr>
                        <w:noProof/>
                      </w:rPr>
                    </w:pPr>
                    <w:r w:rsidRPr="008F46EF">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B590" w14:textId="1C1338F1" w:rsidR="008F46EF" w:rsidRDefault="008F46EF" w:rsidP="00B9363A">
    <w:pPr>
      <w:pStyle w:val="Header"/>
    </w:pPr>
    <w:r>
      <w:rPr>
        <w:noProof/>
      </w:rPr>
      <mc:AlternateContent>
        <mc:Choice Requires="wps">
          <w:drawing>
            <wp:anchor distT="0" distB="0" distL="0" distR="0" simplePos="0" relativeHeight="251656704" behindDoc="0" locked="0" layoutInCell="1" allowOverlap="1" wp14:anchorId="55F1F924" wp14:editId="251A6A4C">
              <wp:simplePos x="914400" y="451757"/>
              <wp:positionH relativeFrom="page">
                <wp:align>center</wp:align>
              </wp:positionH>
              <wp:positionV relativeFrom="page">
                <wp:align>top</wp:align>
              </wp:positionV>
              <wp:extent cx="459740" cy="357505"/>
              <wp:effectExtent l="0" t="0" r="16510" b="4445"/>
              <wp:wrapNone/>
              <wp:docPr id="9390680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5D583B1" w14:textId="2B29F6D7" w:rsidR="008F46EF" w:rsidRPr="008F46EF" w:rsidRDefault="008F46EF" w:rsidP="00B9363A">
                          <w:pPr>
                            <w:rPr>
                              <w:noProof/>
                            </w:rPr>
                          </w:pPr>
                          <w:r w:rsidRPr="008F46EF">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F1F924"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textbox style="mso-fit-shape-to-text:t" inset="0,15pt,0,0">
                <w:txbxContent>
                  <w:p w14:paraId="45D583B1" w14:textId="2B29F6D7" w:rsidR="008F46EF" w:rsidRPr="008F46EF" w:rsidRDefault="008F46EF" w:rsidP="00B9363A">
                    <w:pPr>
                      <w:rPr>
                        <w:noProof/>
                      </w:rPr>
                    </w:pPr>
                    <w:r w:rsidRPr="008F46EF">
                      <w:rPr>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794B" w14:textId="0674CFA4" w:rsidR="008F46EF" w:rsidRDefault="008F46EF" w:rsidP="00B9363A">
    <w:pPr>
      <w:pStyle w:val="Header"/>
    </w:pPr>
    <w:r>
      <w:rPr>
        <w:noProof/>
      </w:rPr>
      <mc:AlternateContent>
        <mc:Choice Requires="wps">
          <w:drawing>
            <wp:anchor distT="0" distB="0" distL="0" distR="0" simplePos="0" relativeHeight="251654656" behindDoc="0" locked="0" layoutInCell="1" allowOverlap="1" wp14:anchorId="4A4E69CB" wp14:editId="12D9429B">
              <wp:simplePos x="635" y="635"/>
              <wp:positionH relativeFrom="page">
                <wp:align>center</wp:align>
              </wp:positionH>
              <wp:positionV relativeFrom="page">
                <wp:align>top</wp:align>
              </wp:positionV>
              <wp:extent cx="459740" cy="357505"/>
              <wp:effectExtent l="0" t="0" r="16510" b="4445"/>
              <wp:wrapNone/>
              <wp:docPr id="10828650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EEA91E0" w14:textId="57EB0721" w:rsidR="008F46EF" w:rsidRPr="008F46EF" w:rsidRDefault="008F46EF" w:rsidP="00B9363A">
                          <w:pPr>
                            <w:rPr>
                              <w:noProof/>
                            </w:rPr>
                          </w:pPr>
                          <w:r w:rsidRPr="008F46EF">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4E69CB" id="_x0000_t202" coordsize="21600,21600" o:spt="202" path="m,l,21600r21600,l21600,xe">
              <v:stroke joinstyle="miter"/>
              <v:path gradientshapeok="t" o:connecttype="rect"/>
            </v:shapetype>
            <v:shape id="Text Box 1" o:spid="_x0000_s1030" type="#_x0000_t202" alt="OFFICIAL" style="position:absolute;margin-left:0;margin-top:0;width:36.2pt;height:28.1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MME9f8NAgAAHAQA&#10;AA4AAAAAAAAAAAAAAAAALgIAAGRycy9lMm9Eb2MueG1sUEsBAi0AFAAGAAgAAAAhAAdnoJzaAAAA&#10;AwEAAA8AAAAAAAAAAAAAAAAAZwQAAGRycy9kb3ducmV2LnhtbFBLBQYAAAAABAAEAPMAAABuBQAA&#10;AAA=&#10;" filled="f" stroked="f">
              <v:textbox style="mso-fit-shape-to-text:t" inset="0,15pt,0,0">
                <w:txbxContent>
                  <w:p w14:paraId="0EEA91E0" w14:textId="57EB0721" w:rsidR="008F46EF" w:rsidRPr="008F46EF" w:rsidRDefault="008F46EF" w:rsidP="00B9363A">
                    <w:pPr>
                      <w:rPr>
                        <w:noProof/>
                      </w:rPr>
                    </w:pPr>
                    <w:r w:rsidRPr="008F46EF">
                      <w:rPr>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6FF"/>
    <w:multiLevelType w:val="multilevel"/>
    <w:tmpl w:val="5946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A7281"/>
    <w:multiLevelType w:val="multilevel"/>
    <w:tmpl w:val="DD3288AE"/>
    <w:lvl w:ilvl="0">
      <w:start w:val="1"/>
      <w:numFmt w:val="bullet"/>
      <w:lvlText w:val=""/>
      <w:lvlJc w:val="left"/>
      <w:pPr>
        <w:tabs>
          <w:tab w:val="num" w:pos="720"/>
        </w:tabs>
        <w:ind w:left="720" w:hanging="360"/>
      </w:pPr>
      <w:rPr>
        <w:rFonts w:ascii="Wingdings" w:hAnsi="Wingdings" w:hint="default"/>
        <w:color w:val="0E2841" w:themeColor="text2"/>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9247A"/>
    <w:multiLevelType w:val="multilevel"/>
    <w:tmpl w:val="1D20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A73D7"/>
    <w:multiLevelType w:val="multilevel"/>
    <w:tmpl w:val="DD3288AE"/>
    <w:lvl w:ilvl="0">
      <w:start w:val="1"/>
      <w:numFmt w:val="bullet"/>
      <w:lvlText w:val=""/>
      <w:lvlJc w:val="left"/>
      <w:pPr>
        <w:tabs>
          <w:tab w:val="num" w:pos="720"/>
        </w:tabs>
        <w:ind w:left="720" w:hanging="360"/>
      </w:pPr>
      <w:rPr>
        <w:rFonts w:ascii="Wingdings" w:hAnsi="Wingdings" w:hint="default"/>
        <w:color w:val="0E2841" w:themeColor="text2"/>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20B11"/>
    <w:multiLevelType w:val="hybridMultilevel"/>
    <w:tmpl w:val="9468DC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39564D"/>
    <w:multiLevelType w:val="hybridMultilevel"/>
    <w:tmpl w:val="B362287A"/>
    <w:lvl w:ilvl="0" w:tplc="00F86CE0">
      <w:start w:val="1"/>
      <w:numFmt w:val="bullet"/>
      <w:lvlText w:val=""/>
      <w:lvlJc w:val="left"/>
      <w:pPr>
        <w:ind w:left="1440" w:hanging="360"/>
      </w:pPr>
      <w:rPr>
        <w:rFonts w:ascii="Wingdings" w:hAnsi="Wingdings" w:hint="default"/>
        <w:color w:val="0E2841" w:themeColor="text2"/>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2B83F97"/>
    <w:multiLevelType w:val="multilevel"/>
    <w:tmpl w:val="85E4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611EC"/>
    <w:multiLevelType w:val="multilevel"/>
    <w:tmpl w:val="86F255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C4137"/>
    <w:multiLevelType w:val="multilevel"/>
    <w:tmpl w:val="46DA8F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C263CE"/>
    <w:multiLevelType w:val="hybridMultilevel"/>
    <w:tmpl w:val="2A5452AA"/>
    <w:lvl w:ilvl="0" w:tplc="00F86CE0">
      <w:start w:val="1"/>
      <w:numFmt w:val="bullet"/>
      <w:lvlText w:val=""/>
      <w:lvlJc w:val="left"/>
      <w:pPr>
        <w:ind w:left="720" w:hanging="360"/>
      </w:pPr>
      <w:rPr>
        <w:rFonts w:ascii="Wingdings" w:hAnsi="Wingdings" w:hint="default"/>
        <w:color w:val="0E2841" w:themeColor="text2"/>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74E74"/>
    <w:multiLevelType w:val="hybridMultilevel"/>
    <w:tmpl w:val="6F906072"/>
    <w:lvl w:ilvl="0" w:tplc="729EB8FA">
      <w:start w:val="1"/>
      <w:numFmt w:val="bullet"/>
      <w:lvlText w:val=""/>
      <w:lvlJc w:val="left"/>
      <w:pPr>
        <w:ind w:left="1080" w:hanging="360"/>
      </w:pPr>
      <w:rPr>
        <w:rFonts w:ascii="Symbol" w:hAnsi="Symbol" w:hint="default"/>
        <w:color w:val="auto"/>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FD15891"/>
    <w:multiLevelType w:val="hybridMultilevel"/>
    <w:tmpl w:val="1B54CEEC"/>
    <w:lvl w:ilvl="0" w:tplc="00F86CE0">
      <w:start w:val="1"/>
      <w:numFmt w:val="bullet"/>
      <w:lvlText w:val=""/>
      <w:lvlJc w:val="left"/>
      <w:pPr>
        <w:ind w:left="1440" w:hanging="360"/>
      </w:pPr>
      <w:rPr>
        <w:rFonts w:ascii="Wingdings" w:hAnsi="Wingdings" w:hint="default"/>
        <w:color w:val="0E2841" w:themeColor="text2"/>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FF82EB1"/>
    <w:multiLevelType w:val="hybridMultilevel"/>
    <w:tmpl w:val="D1B82B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D21D2F"/>
    <w:multiLevelType w:val="hybridMultilevel"/>
    <w:tmpl w:val="A14ED8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6071364"/>
    <w:multiLevelType w:val="multilevel"/>
    <w:tmpl w:val="DD3288AE"/>
    <w:lvl w:ilvl="0">
      <w:start w:val="1"/>
      <w:numFmt w:val="bullet"/>
      <w:lvlText w:val=""/>
      <w:lvlJc w:val="left"/>
      <w:pPr>
        <w:tabs>
          <w:tab w:val="num" w:pos="720"/>
        </w:tabs>
        <w:ind w:left="720" w:hanging="360"/>
      </w:pPr>
      <w:rPr>
        <w:rFonts w:ascii="Wingdings" w:hAnsi="Wingdings" w:hint="default"/>
        <w:color w:val="0E2841" w:themeColor="text2"/>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0F57A8"/>
    <w:multiLevelType w:val="hybridMultilevel"/>
    <w:tmpl w:val="BAEC7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D04056"/>
    <w:multiLevelType w:val="multilevel"/>
    <w:tmpl w:val="DE0C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734C86"/>
    <w:multiLevelType w:val="multilevel"/>
    <w:tmpl w:val="EBD2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177B31"/>
    <w:multiLevelType w:val="multilevel"/>
    <w:tmpl w:val="B4B2B4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500FFF"/>
    <w:multiLevelType w:val="multilevel"/>
    <w:tmpl w:val="DE4CB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FF0CCD"/>
    <w:multiLevelType w:val="multilevel"/>
    <w:tmpl w:val="9264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4B4638"/>
    <w:multiLevelType w:val="hybridMultilevel"/>
    <w:tmpl w:val="41B2A804"/>
    <w:lvl w:ilvl="0" w:tplc="00F86CE0">
      <w:start w:val="1"/>
      <w:numFmt w:val="bullet"/>
      <w:lvlText w:val=""/>
      <w:lvlJc w:val="left"/>
      <w:pPr>
        <w:ind w:left="1080" w:hanging="360"/>
      </w:pPr>
      <w:rPr>
        <w:rFonts w:ascii="Wingdings" w:hAnsi="Wingdings" w:hint="default"/>
        <w:color w:val="0E2841" w:themeColor="text2"/>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DF64E4"/>
    <w:multiLevelType w:val="multilevel"/>
    <w:tmpl w:val="97261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507A12"/>
    <w:multiLevelType w:val="hybridMultilevel"/>
    <w:tmpl w:val="60F2985A"/>
    <w:lvl w:ilvl="0" w:tplc="00F86CE0">
      <w:start w:val="1"/>
      <w:numFmt w:val="bullet"/>
      <w:lvlText w:val=""/>
      <w:lvlJc w:val="left"/>
      <w:pPr>
        <w:ind w:left="1440" w:hanging="360"/>
      </w:pPr>
      <w:rPr>
        <w:rFonts w:ascii="Wingdings" w:hAnsi="Wingdings" w:hint="default"/>
        <w:color w:val="0E2841" w:themeColor="text2"/>
        <w:sz w:val="2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4BB808D6"/>
    <w:multiLevelType w:val="multilevel"/>
    <w:tmpl w:val="530C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8E16E2"/>
    <w:multiLevelType w:val="hybridMultilevel"/>
    <w:tmpl w:val="11CABD16"/>
    <w:lvl w:ilvl="0" w:tplc="00F86CE0">
      <w:start w:val="1"/>
      <w:numFmt w:val="bullet"/>
      <w:lvlText w:val=""/>
      <w:lvlJc w:val="left"/>
      <w:pPr>
        <w:ind w:left="1440" w:hanging="360"/>
      </w:pPr>
      <w:rPr>
        <w:rFonts w:ascii="Wingdings" w:hAnsi="Wingdings" w:hint="default"/>
        <w:color w:val="0E2841" w:themeColor="text2"/>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1126D29"/>
    <w:multiLevelType w:val="multilevel"/>
    <w:tmpl w:val="F4B4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C22505"/>
    <w:multiLevelType w:val="multilevel"/>
    <w:tmpl w:val="CB48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1814CC"/>
    <w:multiLevelType w:val="multilevel"/>
    <w:tmpl w:val="39A24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8828F3"/>
    <w:multiLevelType w:val="hybridMultilevel"/>
    <w:tmpl w:val="6512B998"/>
    <w:lvl w:ilvl="0" w:tplc="00F86CE0">
      <w:start w:val="1"/>
      <w:numFmt w:val="bullet"/>
      <w:lvlText w:val=""/>
      <w:lvlJc w:val="left"/>
      <w:pPr>
        <w:ind w:left="720" w:hanging="360"/>
      </w:pPr>
      <w:rPr>
        <w:rFonts w:ascii="Wingdings" w:hAnsi="Wingdings" w:hint="default"/>
        <w:color w:val="0E2841" w:themeColor="text2"/>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BF38E3"/>
    <w:multiLevelType w:val="multilevel"/>
    <w:tmpl w:val="1242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117F0"/>
    <w:multiLevelType w:val="hybridMultilevel"/>
    <w:tmpl w:val="1E0E6078"/>
    <w:lvl w:ilvl="0" w:tplc="00F86CE0">
      <w:start w:val="1"/>
      <w:numFmt w:val="bullet"/>
      <w:lvlText w:val=""/>
      <w:lvlJc w:val="left"/>
      <w:pPr>
        <w:ind w:left="1440" w:hanging="360"/>
      </w:pPr>
      <w:rPr>
        <w:rFonts w:ascii="Wingdings" w:hAnsi="Wingdings" w:hint="default"/>
        <w:color w:val="0E2841" w:themeColor="text2"/>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80562E2"/>
    <w:multiLevelType w:val="multilevel"/>
    <w:tmpl w:val="9C502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DC5620"/>
    <w:multiLevelType w:val="multilevel"/>
    <w:tmpl w:val="C436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EB3C75"/>
    <w:multiLevelType w:val="hybridMultilevel"/>
    <w:tmpl w:val="1B500F8E"/>
    <w:lvl w:ilvl="0" w:tplc="00F86CE0">
      <w:start w:val="1"/>
      <w:numFmt w:val="bullet"/>
      <w:lvlText w:val=""/>
      <w:lvlJc w:val="left"/>
      <w:pPr>
        <w:ind w:left="720" w:hanging="360"/>
      </w:pPr>
      <w:rPr>
        <w:rFonts w:ascii="Wingdings" w:hAnsi="Wingdings" w:hint="default"/>
        <w:color w:val="0E2841" w:themeColor="text2"/>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FC18A5"/>
    <w:multiLevelType w:val="hybridMultilevel"/>
    <w:tmpl w:val="52BEC9F0"/>
    <w:lvl w:ilvl="0" w:tplc="00F86CE0">
      <w:start w:val="1"/>
      <w:numFmt w:val="bullet"/>
      <w:lvlText w:val=""/>
      <w:lvlJc w:val="left"/>
      <w:pPr>
        <w:ind w:left="720" w:hanging="360"/>
      </w:pPr>
      <w:rPr>
        <w:rFonts w:ascii="Wingdings" w:hAnsi="Wingdings" w:hint="default"/>
        <w:color w:val="0E2841" w:themeColor="text2"/>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2F3220"/>
    <w:multiLevelType w:val="hybridMultilevel"/>
    <w:tmpl w:val="5A6C3390"/>
    <w:lvl w:ilvl="0" w:tplc="00F86CE0">
      <w:start w:val="1"/>
      <w:numFmt w:val="bullet"/>
      <w:lvlText w:val=""/>
      <w:lvlJc w:val="left"/>
      <w:pPr>
        <w:ind w:left="720" w:hanging="360"/>
      </w:pPr>
      <w:rPr>
        <w:rFonts w:ascii="Wingdings" w:hAnsi="Wingdings" w:hint="default"/>
        <w:color w:val="0E2841" w:themeColor="text2"/>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8833565">
    <w:abstractNumId w:val="15"/>
  </w:num>
  <w:num w:numId="2" w16cid:durableId="1741781188">
    <w:abstractNumId w:val="2"/>
  </w:num>
  <w:num w:numId="3" w16cid:durableId="337542339">
    <w:abstractNumId w:val="20"/>
  </w:num>
  <w:num w:numId="4" w16cid:durableId="2040159297">
    <w:abstractNumId w:val="32"/>
  </w:num>
  <w:num w:numId="5" w16cid:durableId="1274096681">
    <w:abstractNumId w:val="22"/>
  </w:num>
  <w:num w:numId="6" w16cid:durableId="604659396">
    <w:abstractNumId w:val="0"/>
  </w:num>
  <w:num w:numId="7" w16cid:durableId="1839035258">
    <w:abstractNumId w:val="28"/>
  </w:num>
  <w:num w:numId="8" w16cid:durableId="1025642768">
    <w:abstractNumId w:val="6"/>
  </w:num>
  <w:num w:numId="9" w16cid:durableId="1250653336">
    <w:abstractNumId w:val="33"/>
  </w:num>
  <w:num w:numId="10" w16cid:durableId="337582318">
    <w:abstractNumId w:val="4"/>
  </w:num>
  <w:num w:numId="11" w16cid:durableId="625741468">
    <w:abstractNumId w:val="13"/>
  </w:num>
  <w:num w:numId="12" w16cid:durableId="1666856288">
    <w:abstractNumId w:val="23"/>
  </w:num>
  <w:num w:numId="13" w16cid:durableId="1816024929">
    <w:abstractNumId w:val="31"/>
  </w:num>
  <w:num w:numId="14" w16cid:durableId="2005862672">
    <w:abstractNumId w:val="25"/>
  </w:num>
  <w:num w:numId="15" w16cid:durableId="971134855">
    <w:abstractNumId w:val="5"/>
  </w:num>
  <w:num w:numId="16" w16cid:durableId="1995139397">
    <w:abstractNumId w:val="21"/>
  </w:num>
  <w:num w:numId="17" w16cid:durableId="2019194705">
    <w:abstractNumId w:val="10"/>
  </w:num>
  <w:num w:numId="18" w16cid:durableId="978269500">
    <w:abstractNumId w:val="34"/>
  </w:num>
  <w:num w:numId="19" w16cid:durableId="1254240491">
    <w:abstractNumId w:val="3"/>
  </w:num>
  <w:num w:numId="20" w16cid:durableId="1472284583">
    <w:abstractNumId w:val="1"/>
  </w:num>
  <w:num w:numId="21" w16cid:durableId="909578097">
    <w:abstractNumId w:val="14"/>
  </w:num>
  <w:num w:numId="22" w16cid:durableId="1338312360">
    <w:abstractNumId w:val="9"/>
  </w:num>
  <w:num w:numId="23" w16cid:durableId="1147436424">
    <w:abstractNumId w:val="11"/>
  </w:num>
  <w:num w:numId="24" w16cid:durableId="65886252">
    <w:abstractNumId w:val="29"/>
  </w:num>
  <w:num w:numId="25" w16cid:durableId="901672313">
    <w:abstractNumId w:val="18"/>
  </w:num>
  <w:num w:numId="26" w16cid:durableId="320621284">
    <w:abstractNumId w:val="26"/>
  </w:num>
  <w:num w:numId="27" w16cid:durableId="1197350607">
    <w:abstractNumId w:val="7"/>
  </w:num>
  <w:num w:numId="28" w16cid:durableId="1866870811">
    <w:abstractNumId w:val="30"/>
  </w:num>
  <w:num w:numId="29" w16cid:durableId="1689326676">
    <w:abstractNumId w:val="8"/>
  </w:num>
  <w:num w:numId="30" w16cid:durableId="457408349">
    <w:abstractNumId w:val="17"/>
  </w:num>
  <w:num w:numId="31" w16cid:durableId="1872067096">
    <w:abstractNumId w:val="27"/>
  </w:num>
  <w:num w:numId="32" w16cid:durableId="2130590194">
    <w:abstractNumId w:val="19"/>
  </w:num>
  <w:num w:numId="33" w16cid:durableId="97456413">
    <w:abstractNumId w:val="16"/>
  </w:num>
  <w:num w:numId="34" w16cid:durableId="2022848804">
    <w:abstractNumId w:val="24"/>
  </w:num>
  <w:num w:numId="35" w16cid:durableId="642930313">
    <w:abstractNumId w:val="35"/>
  </w:num>
  <w:num w:numId="36" w16cid:durableId="849418454">
    <w:abstractNumId w:val="36"/>
  </w:num>
  <w:num w:numId="37" w16cid:durableId="20789342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F0"/>
    <w:rsid w:val="00006612"/>
    <w:rsid w:val="00007761"/>
    <w:rsid w:val="000410EA"/>
    <w:rsid w:val="000458FA"/>
    <w:rsid w:val="00064582"/>
    <w:rsid w:val="0008409D"/>
    <w:rsid w:val="000852F0"/>
    <w:rsid w:val="000B29E4"/>
    <w:rsid w:val="000B40E0"/>
    <w:rsid w:val="000F0BF6"/>
    <w:rsid w:val="00114D25"/>
    <w:rsid w:val="001267B7"/>
    <w:rsid w:val="00132BB6"/>
    <w:rsid w:val="0016047A"/>
    <w:rsid w:val="00171141"/>
    <w:rsid w:val="001840D4"/>
    <w:rsid w:val="001A516F"/>
    <w:rsid w:val="001B069C"/>
    <w:rsid w:val="001B3C87"/>
    <w:rsid w:val="001C1C31"/>
    <w:rsid w:val="001F556D"/>
    <w:rsid w:val="001F7D10"/>
    <w:rsid w:val="002009ED"/>
    <w:rsid w:val="00235A47"/>
    <w:rsid w:val="0023681D"/>
    <w:rsid w:val="00243AAB"/>
    <w:rsid w:val="002512BD"/>
    <w:rsid w:val="002709EF"/>
    <w:rsid w:val="00270AD1"/>
    <w:rsid w:val="00275114"/>
    <w:rsid w:val="00291FED"/>
    <w:rsid w:val="00296410"/>
    <w:rsid w:val="002B5C36"/>
    <w:rsid w:val="002C3546"/>
    <w:rsid w:val="002C7004"/>
    <w:rsid w:val="002D71FF"/>
    <w:rsid w:val="002F04F9"/>
    <w:rsid w:val="0032098D"/>
    <w:rsid w:val="0032573B"/>
    <w:rsid w:val="00336687"/>
    <w:rsid w:val="00340DF3"/>
    <w:rsid w:val="0034778D"/>
    <w:rsid w:val="0036023F"/>
    <w:rsid w:val="003849F0"/>
    <w:rsid w:val="00384B78"/>
    <w:rsid w:val="003A5858"/>
    <w:rsid w:val="003E134E"/>
    <w:rsid w:val="003F2ED1"/>
    <w:rsid w:val="00402E35"/>
    <w:rsid w:val="0040509C"/>
    <w:rsid w:val="0041274F"/>
    <w:rsid w:val="00424F63"/>
    <w:rsid w:val="0044064A"/>
    <w:rsid w:val="00443912"/>
    <w:rsid w:val="00445EEC"/>
    <w:rsid w:val="00464C77"/>
    <w:rsid w:val="00465312"/>
    <w:rsid w:val="00474933"/>
    <w:rsid w:val="00485C29"/>
    <w:rsid w:val="004861E3"/>
    <w:rsid w:val="004C042B"/>
    <w:rsid w:val="004C27FD"/>
    <w:rsid w:val="004D0A44"/>
    <w:rsid w:val="004E04EA"/>
    <w:rsid w:val="005102F6"/>
    <w:rsid w:val="00516FB2"/>
    <w:rsid w:val="00521E0C"/>
    <w:rsid w:val="00534109"/>
    <w:rsid w:val="00535F4F"/>
    <w:rsid w:val="0055525F"/>
    <w:rsid w:val="00556A89"/>
    <w:rsid w:val="00562DF5"/>
    <w:rsid w:val="00566FB2"/>
    <w:rsid w:val="0057136E"/>
    <w:rsid w:val="00574989"/>
    <w:rsid w:val="00582C33"/>
    <w:rsid w:val="00596D91"/>
    <w:rsid w:val="005A732C"/>
    <w:rsid w:val="005B4802"/>
    <w:rsid w:val="005D3176"/>
    <w:rsid w:val="005E76AD"/>
    <w:rsid w:val="00612E78"/>
    <w:rsid w:val="00623D0F"/>
    <w:rsid w:val="006245DB"/>
    <w:rsid w:val="006353FF"/>
    <w:rsid w:val="00637025"/>
    <w:rsid w:val="006511B9"/>
    <w:rsid w:val="006512BF"/>
    <w:rsid w:val="006751A9"/>
    <w:rsid w:val="006A4547"/>
    <w:rsid w:val="006A6A57"/>
    <w:rsid w:val="006A6CA9"/>
    <w:rsid w:val="006A7522"/>
    <w:rsid w:val="006A788A"/>
    <w:rsid w:val="006C6FCF"/>
    <w:rsid w:val="006E2BDD"/>
    <w:rsid w:val="006F0799"/>
    <w:rsid w:val="006F38E9"/>
    <w:rsid w:val="00703B0F"/>
    <w:rsid w:val="0071515F"/>
    <w:rsid w:val="0072337C"/>
    <w:rsid w:val="00735158"/>
    <w:rsid w:val="007417C0"/>
    <w:rsid w:val="00745AC7"/>
    <w:rsid w:val="00762ABD"/>
    <w:rsid w:val="007654C3"/>
    <w:rsid w:val="00770EAD"/>
    <w:rsid w:val="00776210"/>
    <w:rsid w:val="00781E10"/>
    <w:rsid w:val="00781F36"/>
    <w:rsid w:val="007A2ADA"/>
    <w:rsid w:val="007B68BB"/>
    <w:rsid w:val="007E681A"/>
    <w:rsid w:val="007F4243"/>
    <w:rsid w:val="0081314A"/>
    <w:rsid w:val="00814A77"/>
    <w:rsid w:val="00836F4E"/>
    <w:rsid w:val="008622E2"/>
    <w:rsid w:val="00866CA1"/>
    <w:rsid w:val="008B37C4"/>
    <w:rsid w:val="008D6AA8"/>
    <w:rsid w:val="008D70B0"/>
    <w:rsid w:val="008E07A2"/>
    <w:rsid w:val="008E4921"/>
    <w:rsid w:val="008F46EF"/>
    <w:rsid w:val="00903BEA"/>
    <w:rsid w:val="00910D2B"/>
    <w:rsid w:val="00934143"/>
    <w:rsid w:val="009341A1"/>
    <w:rsid w:val="00943A11"/>
    <w:rsid w:val="00952F61"/>
    <w:rsid w:val="009A11B2"/>
    <w:rsid w:val="009A667B"/>
    <w:rsid w:val="009C72AC"/>
    <w:rsid w:val="009D7DFB"/>
    <w:rsid w:val="00A11968"/>
    <w:rsid w:val="00A11A02"/>
    <w:rsid w:val="00A521FA"/>
    <w:rsid w:val="00A7401F"/>
    <w:rsid w:val="00AA6F44"/>
    <w:rsid w:val="00AC0776"/>
    <w:rsid w:val="00AD3706"/>
    <w:rsid w:val="00AD5621"/>
    <w:rsid w:val="00AF24A6"/>
    <w:rsid w:val="00B0387F"/>
    <w:rsid w:val="00B3497B"/>
    <w:rsid w:val="00B54D5F"/>
    <w:rsid w:val="00B60412"/>
    <w:rsid w:val="00B63D2A"/>
    <w:rsid w:val="00B8716F"/>
    <w:rsid w:val="00B9363A"/>
    <w:rsid w:val="00BD7F5F"/>
    <w:rsid w:val="00BE591E"/>
    <w:rsid w:val="00BE7BE2"/>
    <w:rsid w:val="00C14FED"/>
    <w:rsid w:val="00C15D9A"/>
    <w:rsid w:val="00C1EA6E"/>
    <w:rsid w:val="00C33EB8"/>
    <w:rsid w:val="00C404F2"/>
    <w:rsid w:val="00C638F2"/>
    <w:rsid w:val="00C74838"/>
    <w:rsid w:val="00CA3FD1"/>
    <w:rsid w:val="00CA6BA5"/>
    <w:rsid w:val="00CA7B4A"/>
    <w:rsid w:val="00CC2605"/>
    <w:rsid w:val="00CD2583"/>
    <w:rsid w:val="00CF4892"/>
    <w:rsid w:val="00D43A32"/>
    <w:rsid w:val="00D46116"/>
    <w:rsid w:val="00D50AC5"/>
    <w:rsid w:val="00D5224A"/>
    <w:rsid w:val="00D541B4"/>
    <w:rsid w:val="00DA0399"/>
    <w:rsid w:val="00DC193A"/>
    <w:rsid w:val="00DD0159"/>
    <w:rsid w:val="00DE71CB"/>
    <w:rsid w:val="00DE7562"/>
    <w:rsid w:val="00DF4EC5"/>
    <w:rsid w:val="00E04208"/>
    <w:rsid w:val="00E12FA8"/>
    <w:rsid w:val="00E150CE"/>
    <w:rsid w:val="00E27E3D"/>
    <w:rsid w:val="00E35161"/>
    <w:rsid w:val="00E3555B"/>
    <w:rsid w:val="00E467FC"/>
    <w:rsid w:val="00E63D3D"/>
    <w:rsid w:val="00E82DAF"/>
    <w:rsid w:val="00EB0842"/>
    <w:rsid w:val="00ED3443"/>
    <w:rsid w:val="00ED5AD7"/>
    <w:rsid w:val="00ED7A87"/>
    <w:rsid w:val="00EE11EF"/>
    <w:rsid w:val="00EE45DD"/>
    <w:rsid w:val="00F200BA"/>
    <w:rsid w:val="00F365A0"/>
    <w:rsid w:val="00F42331"/>
    <w:rsid w:val="00F45990"/>
    <w:rsid w:val="00F63B1E"/>
    <w:rsid w:val="00F66783"/>
    <w:rsid w:val="00F707F4"/>
    <w:rsid w:val="00F73953"/>
    <w:rsid w:val="00F92779"/>
    <w:rsid w:val="00FA407F"/>
    <w:rsid w:val="00FB2377"/>
    <w:rsid w:val="00FB2D1D"/>
    <w:rsid w:val="00FB60B4"/>
    <w:rsid w:val="00FC16C1"/>
    <w:rsid w:val="00FD065F"/>
    <w:rsid w:val="00FD0A58"/>
    <w:rsid w:val="00FF6BEB"/>
    <w:rsid w:val="04342CDA"/>
    <w:rsid w:val="04F87EFB"/>
    <w:rsid w:val="07AEC579"/>
    <w:rsid w:val="0B115153"/>
    <w:rsid w:val="0B6FBA35"/>
    <w:rsid w:val="0B9B4B6E"/>
    <w:rsid w:val="0CA723E2"/>
    <w:rsid w:val="0D60541B"/>
    <w:rsid w:val="0DFAE297"/>
    <w:rsid w:val="10C7E9FB"/>
    <w:rsid w:val="11337C72"/>
    <w:rsid w:val="12F634AE"/>
    <w:rsid w:val="1308490C"/>
    <w:rsid w:val="14796F18"/>
    <w:rsid w:val="1569006F"/>
    <w:rsid w:val="15B1AA1F"/>
    <w:rsid w:val="1787B99E"/>
    <w:rsid w:val="18C109D0"/>
    <w:rsid w:val="18F1F07D"/>
    <w:rsid w:val="19043081"/>
    <w:rsid w:val="1BC55048"/>
    <w:rsid w:val="1C7D2AB6"/>
    <w:rsid w:val="1CADD884"/>
    <w:rsid w:val="1F79F6BC"/>
    <w:rsid w:val="21491999"/>
    <w:rsid w:val="2460A8FE"/>
    <w:rsid w:val="24D3BF26"/>
    <w:rsid w:val="24EC859E"/>
    <w:rsid w:val="25009CB2"/>
    <w:rsid w:val="25F093F3"/>
    <w:rsid w:val="26104681"/>
    <w:rsid w:val="271538C9"/>
    <w:rsid w:val="28CB05DB"/>
    <w:rsid w:val="28F478C3"/>
    <w:rsid w:val="29E622D6"/>
    <w:rsid w:val="29EAC7BC"/>
    <w:rsid w:val="2BD46604"/>
    <w:rsid w:val="2C668694"/>
    <w:rsid w:val="2D50745B"/>
    <w:rsid w:val="2DDEC5CA"/>
    <w:rsid w:val="2EB44B7A"/>
    <w:rsid w:val="2EE4EC45"/>
    <w:rsid w:val="31618D60"/>
    <w:rsid w:val="33EEC18D"/>
    <w:rsid w:val="36D750CC"/>
    <w:rsid w:val="36FD37B7"/>
    <w:rsid w:val="395BD864"/>
    <w:rsid w:val="396F8CD3"/>
    <w:rsid w:val="3AD96A43"/>
    <w:rsid w:val="3C0274BC"/>
    <w:rsid w:val="3C42AA8C"/>
    <w:rsid w:val="3D23EAF1"/>
    <w:rsid w:val="3E0731C5"/>
    <w:rsid w:val="3F3BFB6E"/>
    <w:rsid w:val="4243DDE7"/>
    <w:rsid w:val="42460B60"/>
    <w:rsid w:val="42FCF05D"/>
    <w:rsid w:val="44E927B6"/>
    <w:rsid w:val="44FC0CCF"/>
    <w:rsid w:val="4808FFE9"/>
    <w:rsid w:val="4CDFD000"/>
    <w:rsid w:val="4D0771B4"/>
    <w:rsid w:val="4D656381"/>
    <w:rsid w:val="4E043675"/>
    <w:rsid w:val="4E7DA7BE"/>
    <w:rsid w:val="4F3223C8"/>
    <w:rsid w:val="4FC5239B"/>
    <w:rsid w:val="4FC9298F"/>
    <w:rsid w:val="51474DE7"/>
    <w:rsid w:val="522777E4"/>
    <w:rsid w:val="522C9BA6"/>
    <w:rsid w:val="52FEE5EA"/>
    <w:rsid w:val="53A07A90"/>
    <w:rsid w:val="54200261"/>
    <w:rsid w:val="549A33EE"/>
    <w:rsid w:val="54F00DF4"/>
    <w:rsid w:val="5829C155"/>
    <w:rsid w:val="5911B0DD"/>
    <w:rsid w:val="592C0B10"/>
    <w:rsid w:val="59B3C8A3"/>
    <w:rsid w:val="5A8BE33F"/>
    <w:rsid w:val="5B6C2A6A"/>
    <w:rsid w:val="5E6EE21E"/>
    <w:rsid w:val="618017F2"/>
    <w:rsid w:val="68D2AD1A"/>
    <w:rsid w:val="6A7F1095"/>
    <w:rsid w:val="6C9D42A8"/>
    <w:rsid w:val="6DFDDC15"/>
    <w:rsid w:val="6E53B5EB"/>
    <w:rsid w:val="6F42044A"/>
    <w:rsid w:val="6FE68FDE"/>
    <w:rsid w:val="702BFF37"/>
    <w:rsid w:val="714EFF58"/>
    <w:rsid w:val="715C0506"/>
    <w:rsid w:val="72675B2D"/>
    <w:rsid w:val="76645C3E"/>
    <w:rsid w:val="7698E94D"/>
    <w:rsid w:val="779B6FF2"/>
    <w:rsid w:val="792244FA"/>
    <w:rsid w:val="79491C00"/>
    <w:rsid w:val="7ACCAC5D"/>
    <w:rsid w:val="7BFD63DF"/>
    <w:rsid w:val="7D39CEDE"/>
    <w:rsid w:val="7E863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2BAFE"/>
  <w15:chartTrackingRefBased/>
  <w15:docId w15:val="{28F8056C-CAB1-49A0-B1AF-46610A6E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63A"/>
    <w:pPr>
      <w:spacing w:after="0"/>
    </w:pPr>
    <w:rPr>
      <w:sz w:val="24"/>
      <w:szCs w:val="24"/>
    </w:rPr>
  </w:style>
  <w:style w:type="paragraph" w:styleId="Heading1">
    <w:name w:val="heading 1"/>
    <w:basedOn w:val="Normal"/>
    <w:next w:val="Normal"/>
    <w:link w:val="Heading1Char"/>
    <w:uiPriority w:val="9"/>
    <w:qFormat/>
    <w:rsid w:val="00B60412"/>
    <w:pPr>
      <w:keepNext/>
      <w:keepLines/>
      <w:spacing w:after="8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0852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52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2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2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2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2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2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2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412"/>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0852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2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2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2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2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2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2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2F0"/>
    <w:rPr>
      <w:rFonts w:eastAsiaTheme="majorEastAsia" w:cstheme="majorBidi"/>
      <w:color w:val="272727" w:themeColor="text1" w:themeTint="D8"/>
    </w:rPr>
  </w:style>
  <w:style w:type="paragraph" w:styleId="Title">
    <w:name w:val="Title"/>
    <w:basedOn w:val="Normal"/>
    <w:next w:val="Normal"/>
    <w:link w:val="TitleChar"/>
    <w:uiPriority w:val="10"/>
    <w:qFormat/>
    <w:rsid w:val="00085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2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2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2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2F0"/>
    <w:pPr>
      <w:spacing w:before="160"/>
      <w:jc w:val="center"/>
    </w:pPr>
    <w:rPr>
      <w:i/>
      <w:iCs/>
      <w:color w:val="404040" w:themeColor="text1" w:themeTint="BF"/>
    </w:rPr>
  </w:style>
  <w:style w:type="character" w:customStyle="1" w:styleId="QuoteChar">
    <w:name w:val="Quote Char"/>
    <w:basedOn w:val="DefaultParagraphFont"/>
    <w:link w:val="Quote"/>
    <w:uiPriority w:val="29"/>
    <w:rsid w:val="000852F0"/>
    <w:rPr>
      <w:i/>
      <w:iCs/>
      <w:color w:val="404040" w:themeColor="text1" w:themeTint="BF"/>
    </w:rPr>
  </w:style>
  <w:style w:type="paragraph" w:styleId="ListParagraph">
    <w:name w:val="List Paragraph"/>
    <w:basedOn w:val="Normal"/>
    <w:uiPriority w:val="34"/>
    <w:qFormat/>
    <w:rsid w:val="000852F0"/>
    <w:pPr>
      <w:ind w:left="720"/>
      <w:contextualSpacing/>
    </w:pPr>
  </w:style>
  <w:style w:type="character" w:styleId="IntenseEmphasis">
    <w:name w:val="Intense Emphasis"/>
    <w:basedOn w:val="DefaultParagraphFont"/>
    <w:uiPriority w:val="21"/>
    <w:qFormat/>
    <w:rsid w:val="000852F0"/>
    <w:rPr>
      <w:i/>
      <w:iCs/>
      <w:color w:val="0F4761" w:themeColor="accent1" w:themeShade="BF"/>
    </w:rPr>
  </w:style>
  <w:style w:type="paragraph" w:styleId="IntenseQuote">
    <w:name w:val="Intense Quote"/>
    <w:basedOn w:val="Normal"/>
    <w:next w:val="Normal"/>
    <w:link w:val="IntenseQuoteChar"/>
    <w:uiPriority w:val="30"/>
    <w:qFormat/>
    <w:rsid w:val="000852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2F0"/>
    <w:rPr>
      <w:i/>
      <w:iCs/>
      <w:color w:val="0F4761" w:themeColor="accent1" w:themeShade="BF"/>
    </w:rPr>
  </w:style>
  <w:style w:type="character" w:styleId="IntenseReference">
    <w:name w:val="Intense Reference"/>
    <w:basedOn w:val="DefaultParagraphFont"/>
    <w:uiPriority w:val="32"/>
    <w:qFormat/>
    <w:rsid w:val="000852F0"/>
    <w:rPr>
      <w:b/>
      <w:bCs/>
      <w:smallCaps/>
      <w:color w:val="0F4761" w:themeColor="accent1" w:themeShade="BF"/>
      <w:spacing w:val="5"/>
    </w:rPr>
  </w:style>
  <w:style w:type="character" w:styleId="Hyperlink">
    <w:name w:val="Hyperlink"/>
    <w:basedOn w:val="DefaultParagraphFont"/>
    <w:uiPriority w:val="99"/>
    <w:unhideWhenUsed/>
    <w:rsid w:val="00E27E3D"/>
    <w:rPr>
      <w:color w:val="467886" w:themeColor="hyperlink"/>
      <w:u w:val="single"/>
    </w:rPr>
  </w:style>
  <w:style w:type="character" w:styleId="UnresolvedMention">
    <w:name w:val="Unresolved Mention"/>
    <w:basedOn w:val="DefaultParagraphFont"/>
    <w:uiPriority w:val="99"/>
    <w:semiHidden/>
    <w:unhideWhenUsed/>
    <w:rsid w:val="00E27E3D"/>
    <w:rPr>
      <w:color w:val="605E5C"/>
      <w:shd w:val="clear" w:color="auto" w:fill="E1DFDD"/>
    </w:rPr>
  </w:style>
  <w:style w:type="paragraph" w:styleId="Header">
    <w:name w:val="header"/>
    <w:basedOn w:val="Normal"/>
    <w:link w:val="HeaderChar"/>
    <w:uiPriority w:val="99"/>
    <w:unhideWhenUsed/>
    <w:rsid w:val="008F46EF"/>
    <w:pPr>
      <w:tabs>
        <w:tab w:val="center" w:pos="4513"/>
        <w:tab w:val="right" w:pos="9026"/>
      </w:tabs>
      <w:spacing w:line="240" w:lineRule="auto"/>
    </w:pPr>
  </w:style>
  <w:style w:type="character" w:customStyle="1" w:styleId="HeaderChar">
    <w:name w:val="Header Char"/>
    <w:basedOn w:val="DefaultParagraphFont"/>
    <w:link w:val="Header"/>
    <w:uiPriority w:val="99"/>
    <w:rsid w:val="008F46EF"/>
  </w:style>
  <w:style w:type="paragraph" w:styleId="Footer">
    <w:name w:val="footer"/>
    <w:basedOn w:val="Normal"/>
    <w:link w:val="FooterChar"/>
    <w:uiPriority w:val="99"/>
    <w:unhideWhenUsed/>
    <w:rsid w:val="008F46EF"/>
    <w:pPr>
      <w:tabs>
        <w:tab w:val="center" w:pos="4513"/>
        <w:tab w:val="right" w:pos="9026"/>
      </w:tabs>
      <w:spacing w:line="240" w:lineRule="auto"/>
    </w:pPr>
  </w:style>
  <w:style w:type="character" w:customStyle="1" w:styleId="FooterChar">
    <w:name w:val="Footer Char"/>
    <w:basedOn w:val="DefaultParagraphFont"/>
    <w:link w:val="Footer"/>
    <w:uiPriority w:val="99"/>
    <w:rsid w:val="008F46EF"/>
  </w:style>
  <w:style w:type="character" w:styleId="CommentReference">
    <w:name w:val="annotation reference"/>
    <w:basedOn w:val="DefaultParagraphFont"/>
    <w:uiPriority w:val="99"/>
    <w:semiHidden/>
    <w:unhideWhenUsed/>
    <w:rsid w:val="0008409D"/>
    <w:rPr>
      <w:sz w:val="16"/>
      <w:szCs w:val="16"/>
    </w:rPr>
  </w:style>
  <w:style w:type="paragraph" w:styleId="CommentText">
    <w:name w:val="annotation text"/>
    <w:basedOn w:val="Normal"/>
    <w:link w:val="CommentTextChar"/>
    <w:uiPriority w:val="99"/>
    <w:unhideWhenUsed/>
    <w:rsid w:val="0008409D"/>
    <w:pPr>
      <w:spacing w:line="240" w:lineRule="auto"/>
    </w:pPr>
    <w:rPr>
      <w:sz w:val="20"/>
      <w:szCs w:val="20"/>
    </w:rPr>
  </w:style>
  <w:style w:type="character" w:customStyle="1" w:styleId="CommentTextChar">
    <w:name w:val="Comment Text Char"/>
    <w:basedOn w:val="DefaultParagraphFont"/>
    <w:link w:val="CommentText"/>
    <w:uiPriority w:val="99"/>
    <w:rsid w:val="0008409D"/>
    <w:rPr>
      <w:sz w:val="20"/>
      <w:szCs w:val="20"/>
    </w:rPr>
  </w:style>
  <w:style w:type="paragraph" w:styleId="CommentSubject">
    <w:name w:val="annotation subject"/>
    <w:basedOn w:val="CommentText"/>
    <w:next w:val="CommentText"/>
    <w:link w:val="CommentSubjectChar"/>
    <w:uiPriority w:val="99"/>
    <w:semiHidden/>
    <w:unhideWhenUsed/>
    <w:rsid w:val="0008409D"/>
    <w:rPr>
      <w:b/>
      <w:bCs/>
    </w:rPr>
  </w:style>
  <w:style w:type="character" w:customStyle="1" w:styleId="CommentSubjectChar">
    <w:name w:val="Comment Subject Char"/>
    <w:basedOn w:val="CommentTextChar"/>
    <w:link w:val="CommentSubject"/>
    <w:uiPriority w:val="99"/>
    <w:semiHidden/>
    <w:rsid w:val="0008409D"/>
    <w:rPr>
      <w:b/>
      <w:bCs/>
      <w:sz w:val="20"/>
      <w:szCs w:val="20"/>
    </w:rPr>
  </w:style>
  <w:style w:type="paragraph" w:styleId="FootnoteText">
    <w:name w:val="footnote text"/>
    <w:basedOn w:val="Normal"/>
    <w:link w:val="FootnoteTextChar"/>
    <w:uiPriority w:val="99"/>
    <w:unhideWhenUsed/>
    <w:rsid w:val="00B9363A"/>
    <w:pPr>
      <w:spacing w:line="240" w:lineRule="auto"/>
    </w:pPr>
    <w:rPr>
      <w:sz w:val="20"/>
      <w:szCs w:val="20"/>
    </w:rPr>
  </w:style>
  <w:style w:type="character" w:customStyle="1" w:styleId="FootnoteTextChar">
    <w:name w:val="Footnote Text Char"/>
    <w:basedOn w:val="DefaultParagraphFont"/>
    <w:link w:val="FootnoteText"/>
    <w:uiPriority w:val="99"/>
    <w:rsid w:val="00B9363A"/>
    <w:rPr>
      <w:sz w:val="20"/>
      <w:szCs w:val="20"/>
    </w:rPr>
  </w:style>
  <w:style w:type="character" w:styleId="FootnoteReference">
    <w:name w:val="footnote reference"/>
    <w:basedOn w:val="DefaultParagraphFont"/>
    <w:uiPriority w:val="99"/>
    <w:semiHidden/>
    <w:unhideWhenUsed/>
    <w:rsid w:val="00B9363A"/>
    <w:rPr>
      <w:vertAlign w:val="superscript"/>
    </w:rPr>
  </w:style>
  <w:style w:type="paragraph" w:styleId="NormalWeb">
    <w:name w:val="Normal (Web)"/>
    <w:basedOn w:val="Normal"/>
    <w:uiPriority w:val="99"/>
    <w:semiHidden/>
    <w:unhideWhenUsed/>
    <w:rsid w:val="00443912"/>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styleId="Strong">
    <w:name w:val="Strong"/>
    <w:basedOn w:val="DefaultParagraphFont"/>
    <w:uiPriority w:val="22"/>
    <w:qFormat/>
    <w:rsid w:val="004439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9033">
      <w:bodyDiv w:val="1"/>
      <w:marLeft w:val="0"/>
      <w:marRight w:val="0"/>
      <w:marTop w:val="0"/>
      <w:marBottom w:val="0"/>
      <w:divBdr>
        <w:top w:val="none" w:sz="0" w:space="0" w:color="auto"/>
        <w:left w:val="none" w:sz="0" w:space="0" w:color="auto"/>
        <w:bottom w:val="none" w:sz="0" w:space="0" w:color="auto"/>
        <w:right w:val="none" w:sz="0" w:space="0" w:color="auto"/>
      </w:divBdr>
    </w:div>
    <w:div w:id="85463235">
      <w:bodyDiv w:val="1"/>
      <w:marLeft w:val="0"/>
      <w:marRight w:val="0"/>
      <w:marTop w:val="0"/>
      <w:marBottom w:val="0"/>
      <w:divBdr>
        <w:top w:val="none" w:sz="0" w:space="0" w:color="auto"/>
        <w:left w:val="none" w:sz="0" w:space="0" w:color="auto"/>
        <w:bottom w:val="none" w:sz="0" w:space="0" w:color="auto"/>
        <w:right w:val="none" w:sz="0" w:space="0" w:color="auto"/>
      </w:divBdr>
    </w:div>
    <w:div w:id="172455456">
      <w:bodyDiv w:val="1"/>
      <w:marLeft w:val="0"/>
      <w:marRight w:val="0"/>
      <w:marTop w:val="0"/>
      <w:marBottom w:val="0"/>
      <w:divBdr>
        <w:top w:val="none" w:sz="0" w:space="0" w:color="auto"/>
        <w:left w:val="none" w:sz="0" w:space="0" w:color="auto"/>
        <w:bottom w:val="none" w:sz="0" w:space="0" w:color="auto"/>
        <w:right w:val="none" w:sz="0" w:space="0" w:color="auto"/>
      </w:divBdr>
    </w:div>
    <w:div w:id="895511662">
      <w:bodyDiv w:val="1"/>
      <w:marLeft w:val="0"/>
      <w:marRight w:val="0"/>
      <w:marTop w:val="0"/>
      <w:marBottom w:val="0"/>
      <w:divBdr>
        <w:top w:val="none" w:sz="0" w:space="0" w:color="auto"/>
        <w:left w:val="none" w:sz="0" w:space="0" w:color="auto"/>
        <w:bottom w:val="none" w:sz="0" w:space="0" w:color="auto"/>
        <w:right w:val="none" w:sz="0" w:space="0" w:color="auto"/>
      </w:divBdr>
    </w:div>
    <w:div w:id="1053776039">
      <w:bodyDiv w:val="1"/>
      <w:marLeft w:val="0"/>
      <w:marRight w:val="0"/>
      <w:marTop w:val="0"/>
      <w:marBottom w:val="0"/>
      <w:divBdr>
        <w:top w:val="none" w:sz="0" w:space="0" w:color="auto"/>
        <w:left w:val="none" w:sz="0" w:space="0" w:color="auto"/>
        <w:bottom w:val="none" w:sz="0" w:space="0" w:color="auto"/>
        <w:right w:val="none" w:sz="0" w:space="0" w:color="auto"/>
      </w:divBdr>
    </w:div>
    <w:div w:id="1208839452">
      <w:bodyDiv w:val="1"/>
      <w:marLeft w:val="0"/>
      <w:marRight w:val="0"/>
      <w:marTop w:val="0"/>
      <w:marBottom w:val="0"/>
      <w:divBdr>
        <w:top w:val="none" w:sz="0" w:space="0" w:color="auto"/>
        <w:left w:val="none" w:sz="0" w:space="0" w:color="auto"/>
        <w:bottom w:val="none" w:sz="0" w:space="0" w:color="auto"/>
        <w:right w:val="none" w:sz="0" w:space="0" w:color="auto"/>
      </w:divBdr>
    </w:div>
    <w:div w:id="1222398966">
      <w:bodyDiv w:val="1"/>
      <w:marLeft w:val="0"/>
      <w:marRight w:val="0"/>
      <w:marTop w:val="0"/>
      <w:marBottom w:val="0"/>
      <w:divBdr>
        <w:top w:val="none" w:sz="0" w:space="0" w:color="auto"/>
        <w:left w:val="none" w:sz="0" w:space="0" w:color="auto"/>
        <w:bottom w:val="none" w:sz="0" w:space="0" w:color="auto"/>
        <w:right w:val="none" w:sz="0" w:space="0" w:color="auto"/>
      </w:divBdr>
    </w:div>
    <w:div w:id="1246450711">
      <w:bodyDiv w:val="1"/>
      <w:marLeft w:val="0"/>
      <w:marRight w:val="0"/>
      <w:marTop w:val="0"/>
      <w:marBottom w:val="0"/>
      <w:divBdr>
        <w:top w:val="none" w:sz="0" w:space="0" w:color="auto"/>
        <w:left w:val="none" w:sz="0" w:space="0" w:color="auto"/>
        <w:bottom w:val="none" w:sz="0" w:space="0" w:color="auto"/>
        <w:right w:val="none" w:sz="0" w:space="0" w:color="auto"/>
      </w:divBdr>
    </w:div>
    <w:div w:id="1289238254">
      <w:bodyDiv w:val="1"/>
      <w:marLeft w:val="0"/>
      <w:marRight w:val="0"/>
      <w:marTop w:val="0"/>
      <w:marBottom w:val="0"/>
      <w:divBdr>
        <w:top w:val="none" w:sz="0" w:space="0" w:color="auto"/>
        <w:left w:val="none" w:sz="0" w:space="0" w:color="auto"/>
        <w:bottom w:val="none" w:sz="0" w:space="0" w:color="auto"/>
        <w:right w:val="none" w:sz="0" w:space="0" w:color="auto"/>
      </w:divBdr>
    </w:div>
    <w:div w:id="1423335530">
      <w:bodyDiv w:val="1"/>
      <w:marLeft w:val="0"/>
      <w:marRight w:val="0"/>
      <w:marTop w:val="0"/>
      <w:marBottom w:val="0"/>
      <w:divBdr>
        <w:top w:val="none" w:sz="0" w:space="0" w:color="auto"/>
        <w:left w:val="none" w:sz="0" w:space="0" w:color="auto"/>
        <w:bottom w:val="none" w:sz="0" w:space="0" w:color="auto"/>
        <w:right w:val="none" w:sz="0" w:space="0" w:color="auto"/>
      </w:divBdr>
    </w:div>
    <w:div w:id="1543665035">
      <w:bodyDiv w:val="1"/>
      <w:marLeft w:val="0"/>
      <w:marRight w:val="0"/>
      <w:marTop w:val="0"/>
      <w:marBottom w:val="0"/>
      <w:divBdr>
        <w:top w:val="none" w:sz="0" w:space="0" w:color="auto"/>
        <w:left w:val="none" w:sz="0" w:space="0" w:color="auto"/>
        <w:bottom w:val="none" w:sz="0" w:space="0" w:color="auto"/>
        <w:right w:val="none" w:sz="0" w:space="0" w:color="auto"/>
      </w:divBdr>
    </w:div>
    <w:div w:id="1598831047">
      <w:bodyDiv w:val="1"/>
      <w:marLeft w:val="0"/>
      <w:marRight w:val="0"/>
      <w:marTop w:val="0"/>
      <w:marBottom w:val="0"/>
      <w:divBdr>
        <w:top w:val="none" w:sz="0" w:space="0" w:color="auto"/>
        <w:left w:val="none" w:sz="0" w:space="0" w:color="auto"/>
        <w:bottom w:val="none" w:sz="0" w:space="0" w:color="auto"/>
        <w:right w:val="none" w:sz="0" w:space="0" w:color="auto"/>
      </w:divBdr>
    </w:div>
    <w:div w:id="1611470883">
      <w:bodyDiv w:val="1"/>
      <w:marLeft w:val="0"/>
      <w:marRight w:val="0"/>
      <w:marTop w:val="0"/>
      <w:marBottom w:val="0"/>
      <w:divBdr>
        <w:top w:val="none" w:sz="0" w:space="0" w:color="auto"/>
        <w:left w:val="none" w:sz="0" w:space="0" w:color="auto"/>
        <w:bottom w:val="none" w:sz="0" w:space="0" w:color="auto"/>
        <w:right w:val="none" w:sz="0" w:space="0" w:color="auto"/>
      </w:divBdr>
    </w:div>
    <w:div w:id="1639337664">
      <w:bodyDiv w:val="1"/>
      <w:marLeft w:val="0"/>
      <w:marRight w:val="0"/>
      <w:marTop w:val="0"/>
      <w:marBottom w:val="0"/>
      <w:divBdr>
        <w:top w:val="none" w:sz="0" w:space="0" w:color="auto"/>
        <w:left w:val="none" w:sz="0" w:space="0" w:color="auto"/>
        <w:bottom w:val="none" w:sz="0" w:space="0" w:color="auto"/>
        <w:right w:val="none" w:sz="0" w:space="0" w:color="auto"/>
      </w:divBdr>
    </w:div>
    <w:div w:id="1661420420">
      <w:bodyDiv w:val="1"/>
      <w:marLeft w:val="0"/>
      <w:marRight w:val="0"/>
      <w:marTop w:val="0"/>
      <w:marBottom w:val="0"/>
      <w:divBdr>
        <w:top w:val="none" w:sz="0" w:space="0" w:color="auto"/>
        <w:left w:val="none" w:sz="0" w:space="0" w:color="auto"/>
        <w:bottom w:val="none" w:sz="0" w:space="0" w:color="auto"/>
        <w:right w:val="none" w:sz="0" w:space="0" w:color="auto"/>
      </w:divBdr>
    </w:div>
    <w:div w:id="1838110287">
      <w:bodyDiv w:val="1"/>
      <w:marLeft w:val="0"/>
      <w:marRight w:val="0"/>
      <w:marTop w:val="0"/>
      <w:marBottom w:val="0"/>
      <w:divBdr>
        <w:top w:val="none" w:sz="0" w:space="0" w:color="auto"/>
        <w:left w:val="none" w:sz="0" w:space="0" w:color="auto"/>
        <w:bottom w:val="none" w:sz="0" w:space="0" w:color="auto"/>
        <w:right w:val="none" w:sz="0" w:space="0" w:color="auto"/>
      </w:divBdr>
    </w:div>
    <w:div w:id="2025862170">
      <w:bodyDiv w:val="1"/>
      <w:marLeft w:val="0"/>
      <w:marRight w:val="0"/>
      <w:marTop w:val="0"/>
      <w:marBottom w:val="0"/>
      <w:divBdr>
        <w:top w:val="none" w:sz="0" w:space="0" w:color="auto"/>
        <w:left w:val="none" w:sz="0" w:space="0" w:color="auto"/>
        <w:bottom w:val="none" w:sz="0" w:space="0" w:color="auto"/>
        <w:right w:val="none" w:sz="0" w:space="0" w:color="auto"/>
      </w:divBdr>
    </w:div>
    <w:div w:id="214264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subregion.trixonline.co.uk/chapter/organised-and-complex-abu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E234B453A894CB3E4CF61A41A542E" ma:contentTypeVersion="6" ma:contentTypeDescription="Create a new document." ma:contentTypeScope="" ma:versionID="17c46152dbeb30c2127c7e58ed3cdb48">
  <xsd:schema xmlns:xsd="http://www.w3.org/2001/XMLSchema" xmlns:xs="http://www.w3.org/2001/XMLSchema" xmlns:p="http://schemas.microsoft.com/office/2006/metadata/properties" xmlns:ns2="bc36f606-becd-4562-bd71-9d56383d1060" xmlns:ns3="405520f2-793d-41b4-8494-abc592c66d1f" targetNamespace="http://schemas.microsoft.com/office/2006/metadata/properties" ma:root="true" ma:fieldsID="6893ead3fcba9decbf02489c49199989" ns2:_="" ns3:_="">
    <xsd:import namespace="bc36f606-becd-4562-bd71-9d56383d1060"/>
    <xsd:import namespace="405520f2-793d-41b4-8494-abc592c66d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6f606-becd-4562-bd71-9d56383d1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520f2-793d-41b4-8494-abc592c66d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1CAA5-6FBF-4A2C-A808-B680D65D9E53}">
  <ds:schemaRefs>
    <ds:schemaRef ds:uri="http://schemas.microsoft.com/sharepoint/v3/contenttype/forms"/>
  </ds:schemaRefs>
</ds:datastoreItem>
</file>

<file path=customXml/itemProps2.xml><?xml version="1.0" encoding="utf-8"?>
<ds:datastoreItem xmlns:ds="http://schemas.openxmlformats.org/officeDocument/2006/customXml" ds:itemID="{99AA9272-CB35-4811-9334-B9B432F916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E97243-95F1-4C3D-9D6C-B1C8EB2B0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6f606-becd-4562-bd71-9d56383d1060"/>
    <ds:schemaRef ds:uri="405520f2-793d-41b4-8494-abc592c66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A87C26-1E78-42C4-B4BE-34A2A487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1279</Words>
  <Characters>7652</Characters>
  <Application>Microsoft Office Word</Application>
  <DocSecurity>0</DocSecurity>
  <Lines>182</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Hamlani 7114</dc:creator>
  <cp:keywords/>
  <dc:description/>
  <cp:lastModifiedBy>Gary Kay 7981</cp:lastModifiedBy>
  <cp:revision>74</cp:revision>
  <cp:lastPrinted>2025-11-26T10:08:00Z</cp:lastPrinted>
  <dcterms:created xsi:type="dcterms:W3CDTF">2025-12-23T13:44:00Z</dcterms:created>
  <dcterms:modified xsi:type="dcterms:W3CDTF">2026-01-07T10:01:00Z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408b359b,716ecc32,37f90a7f</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4db0be81,1955e49,7aa627ab</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f7c00f2-7b2c-45ec-8d33-9b8d4db490e2_Enabled">
    <vt:lpwstr>true</vt:lpwstr>
  </property>
  <property fmtid="{D5CDD505-2E9C-101B-9397-08002B2CF9AE}" pid="9" name="MSIP_Label_ef7c00f2-7b2c-45ec-8d33-9b8d4db490e2_SetDate">
    <vt:lpwstr>2025-10-02T10:13:40Z</vt:lpwstr>
  </property>
  <property fmtid="{D5CDD505-2E9C-101B-9397-08002B2CF9AE}" pid="10" name="MSIP_Label_ef7c00f2-7b2c-45ec-8d33-9b8d4db490e2_Method">
    <vt:lpwstr>Standard</vt:lpwstr>
  </property>
  <property fmtid="{D5CDD505-2E9C-101B-9397-08002B2CF9AE}" pid="11" name="MSIP_Label_ef7c00f2-7b2c-45ec-8d33-9b8d4db490e2_Name">
    <vt:lpwstr>(Marked)</vt:lpwstr>
  </property>
  <property fmtid="{D5CDD505-2E9C-101B-9397-08002B2CF9AE}" pid="12" name="MSIP_Label_ef7c00f2-7b2c-45ec-8d33-9b8d4db490e2_SiteId">
    <vt:lpwstr>f95ecb95-641e-4460-8301-ddcb55f3b6fb</vt:lpwstr>
  </property>
  <property fmtid="{D5CDD505-2E9C-101B-9397-08002B2CF9AE}" pid="13" name="MSIP_Label_ef7c00f2-7b2c-45ec-8d33-9b8d4db490e2_ActionId">
    <vt:lpwstr>087d4246-6c9b-4f8a-bae6-f91e7fc7fb05</vt:lpwstr>
  </property>
  <property fmtid="{D5CDD505-2E9C-101B-9397-08002B2CF9AE}" pid="14" name="MSIP_Label_ef7c00f2-7b2c-45ec-8d33-9b8d4db490e2_ContentBits">
    <vt:lpwstr>3</vt:lpwstr>
  </property>
  <property fmtid="{D5CDD505-2E9C-101B-9397-08002B2CF9AE}" pid="15" name="MSIP_Label_ef7c00f2-7b2c-45ec-8d33-9b8d4db490e2_Tag">
    <vt:lpwstr>10, 3, 0, 1</vt:lpwstr>
  </property>
  <property fmtid="{D5CDD505-2E9C-101B-9397-08002B2CF9AE}" pid="16" name="ContentTypeId">
    <vt:lpwstr>0x010100D4AE234B453A894CB3E4CF61A41A542E</vt:lpwstr>
  </property>
</Properties>
</file>